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软件与信息服务产业集群高质量发展论坛暨深圳市软件行业协会</w:t>
      </w:r>
      <w:r>
        <w:rPr>
          <w:rFonts w:hint="eastAsia" w:ascii="宋体" w:hAnsi="宋体"/>
          <w:b/>
          <w:sz w:val="44"/>
          <w:szCs w:val="44"/>
          <w:lang w:eastAsia="zh-CN"/>
        </w:rPr>
        <w:t>、</w:t>
      </w:r>
      <w:r>
        <w:rPr>
          <w:rFonts w:hint="eastAsia" w:ascii="宋体" w:hAnsi="宋体"/>
          <w:b/>
          <w:sz w:val="44"/>
          <w:szCs w:val="44"/>
        </w:rPr>
        <w:t>深圳市信息技术应用创新联盟</w:t>
      </w:r>
      <w:r>
        <w:rPr>
          <w:rFonts w:hint="eastAsia" w:ascii="宋体" w:hAnsi="宋体"/>
          <w:b/>
          <w:sz w:val="44"/>
          <w:szCs w:val="44"/>
          <w:lang w:eastAsia="zh-CN"/>
        </w:rPr>
        <w:t>、</w:t>
      </w:r>
      <w:r>
        <w:rPr>
          <w:rFonts w:hint="eastAsia" w:ascii="宋体" w:hAnsi="宋体"/>
          <w:b/>
          <w:sz w:val="44"/>
          <w:szCs w:val="44"/>
        </w:rPr>
        <w:t>深圳市鲲鹏产业联盟</w:t>
      </w:r>
    </w:p>
    <w:p>
      <w:pPr>
        <w:jc w:val="center"/>
        <w:rPr>
          <w:rFonts w:ascii="宋体" w:hAnsi="宋体"/>
          <w:b/>
          <w:sz w:val="44"/>
          <w:szCs w:val="44"/>
        </w:rPr>
      </w:pPr>
      <w:bookmarkStart w:id="0" w:name="_GoBack"/>
      <w:r>
        <w:rPr>
          <w:rFonts w:hint="eastAsia" w:ascii="宋体" w:hAnsi="宋体"/>
          <w:b/>
          <w:sz w:val="44"/>
          <w:szCs w:val="44"/>
        </w:rPr>
        <w:t>会员代表大会工作方案</w:t>
      </w:r>
      <w:bookmarkEnd w:id="0"/>
    </w:p>
    <w:p>
      <w:pPr>
        <w:spacing w:line="360" w:lineRule="auto"/>
        <w:ind w:firstLine="640" w:firstLineChars="200"/>
        <w:rPr>
          <w:rFonts w:ascii="黑体" w:hAnsi="黑体" w:eastAsia="黑体"/>
          <w:sz w:val="32"/>
          <w:szCs w:val="32"/>
        </w:rPr>
      </w:pPr>
      <w:r>
        <w:rPr>
          <w:rFonts w:hint="eastAsia" w:ascii="黑体" w:hAnsi="黑体" w:eastAsia="黑体"/>
          <w:sz w:val="32"/>
          <w:szCs w:val="32"/>
        </w:rPr>
        <w:t>一、会议背景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软件与信息服务产业是信息技术之魂、网络安全之盾、经济转型之擎、数字社会之基。深圳市高度重视软件产业发展，《深圳市国民经济和社会发展第十四个五年规划和二〇三五年远景目标纲要》和《深圳市科技创新“十四五”规划》中都将发展软件业提升至新的高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今年6月《深圳市人民政府关于发展壮大战略性新兴产业集群和培育发展未来产业的意见》出台，提出打造“20+8”产业集群，软件与信息服务产业集群首当其冲，计划到2025年，软件与信息服务产业集群增加值突破4200亿元，大数据、云计算、人工智能等若干细分领域成为新增长点。近日出台的《深圳市推动软件产业高质量发展的若干措施》，将进一步加大了对软件产业的政策支持力度，推动创新链、产业链、教育链、人才链深度融合，加快推动软件产业高质量发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二、会议方案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四届中国国际高新技术成果交易会（CHTF2022）将于11月15日在福田会展中心举办，本届高交会主题为“科技改革驱动创新，科技创新驱动发展”。为扩大宣传面，增强影响力，本次大会将在第二十四届中国国际高新技术成果交易会期间举办，拟结合信息化手段，采用线上+线下相结合的会议模式，围绕软件行业税收政策、软件产业政策、开源软件、信创发展等主题，在税务部门、工信部门的指导下，联合会员单位共同参与，丰富与会内容。会议方案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1、会议主题：</w:t>
      </w:r>
    </w:p>
    <w:p>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“软件助力数字中国，政策领航产业发展”</w:t>
      </w:r>
    </w:p>
    <w:p>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软件与信息服务产业集群高质量发展论坛</w:t>
      </w:r>
    </w:p>
    <w:p>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暨深圳市软件行业协会（第九届四次）、深圳市信息技术应用创新联盟</w:t>
      </w:r>
      <w:r>
        <w:rPr>
          <w:rFonts w:hint="eastAsia" w:ascii="仿宋" w:hAnsi="仿宋" w:eastAsia="仿宋"/>
          <w:sz w:val="32"/>
          <w:szCs w:val="32"/>
          <w:lang w:eastAsia="zh-CN"/>
        </w:rPr>
        <w:t>、</w:t>
      </w:r>
      <w:r>
        <w:rPr>
          <w:rFonts w:hint="eastAsia" w:ascii="仿宋" w:hAnsi="仿宋" w:eastAsia="仿宋"/>
          <w:sz w:val="32"/>
          <w:szCs w:val="32"/>
        </w:rPr>
        <w:t>深圳市鲲鹏产业联盟会员代表大会</w:t>
      </w:r>
    </w:p>
    <w:p>
      <w:pPr>
        <w:spacing w:line="360" w:lineRule="auto"/>
        <w:ind w:firstLine="640" w:firstLineChars="200"/>
        <w:rPr>
          <w:rFonts w:ascii="黑体" w:hAnsi="黑体" w:eastAsia="黑体"/>
          <w:sz w:val="32"/>
          <w:szCs w:val="32"/>
        </w:rPr>
      </w:pPr>
      <w:r>
        <w:rPr>
          <w:rFonts w:hint="eastAsia" w:ascii="黑体" w:hAnsi="黑体" w:eastAsia="黑体"/>
          <w:sz w:val="32"/>
          <w:szCs w:val="32"/>
        </w:rPr>
        <w:t>2、会议形式（线下+线上相结合）：</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（1）线下主会场：</w:t>
      </w:r>
      <w:r>
        <w:rPr>
          <w:rFonts w:hint="eastAsia" w:ascii="仿宋" w:hAnsi="仿宋" w:eastAsia="仿宋"/>
          <w:sz w:val="32"/>
          <w:szCs w:val="32"/>
        </w:rPr>
        <w:t>11月15日下午，地址在深圳市会展中心勒杜鹃厅，主会场人数500人。</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（2）线上会议平台：</w:t>
      </w:r>
      <w:r>
        <w:rPr>
          <w:rFonts w:hint="eastAsia" w:ascii="仿宋" w:hAnsi="仿宋" w:eastAsia="仿宋"/>
          <w:sz w:val="32"/>
          <w:szCs w:val="32"/>
        </w:rPr>
        <w:t>采用在线直播会议平台，线上会议人数：1000人。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三、会议时间地点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时间：2022年11月15日（周二）13:30-17:30</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地点：深圳市会展中心五楼勒杜鹃厅</w:t>
      </w:r>
    </w:p>
    <w:p>
      <w:pPr>
        <w:numPr>
          <w:ilvl w:val="255"/>
          <w:numId w:val="0"/>
        </w:numPr>
        <w:spacing w:line="360" w:lineRule="auto"/>
        <w:ind w:firstLine="640" w:firstLineChars="200"/>
        <w:rPr>
          <w:rFonts w:ascii="黑体" w:hAnsi="黑体" w:eastAsia="黑体"/>
          <w:sz w:val="32"/>
          <w:szCs w:val="32"/>
        </w:rPr>
      </w:pPr>
      <w:r>
        <w:rPr>
          <w:rFonts w:hint="eastAsia" w:ascii="黑体" w:hAnsi="黑体" w:eastAsia="黑体"/>
          <w:sz w:val="32"/>
          <w:szCs w:val="32"/>
        </w:rPr>
        <w:t>四、会议议程（拟）</w:t>
      </w:r>
    </w:p>
    <w:tbl>
      <w:tblPr>
        <w:tblStyle w:val="4"/>
        <w:tblW w:w="8677" w:type="dxa"/>
        <w:tblInd w:w="91" w:type="dxa"/>
        <w:tblLayout w:type="fixed"/>
        <w:tblCellMar>
          <w:top w:w="0" w:type="dxa"/>
          <w:left w:w="108" w:type="dxa"/>
          <w:bottom w:w="0" w:type="dxa"/>
          <w:right w:w="108" w:type="dxa"/>
        </w:tblCellMar>
      </w:tblPr>
      <w:tblGrid>
        <w:gridCol w:w="1062"/>
        <w:gridCol w:w="3615"/>
        <w:gridCol w:w="7"/>
        <w:gridCol w:w="3993"/>
      </w:tblGrid>
      <w:tr>
        <w:tblPrEx>
          <w:tblCellMar>
            <w:top w:w="0" w:type="dxa"/>
            <w:left w:w="108" w:type="dxa"/>
            <w:bottom w:w="0" w:type="dxa"/>
            <w:right w:w="108" w:type="dxa"/>
          </w:tblCellMar>
        </w:tblPrEx>
        <w:trPr>
          <w:trHeight w:val="6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时间</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内容</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主讲人</w:t>
            </w:r>
          </w:p>
        </w:tc>
      </w:tr>
      <w:tr>
        <w:tblPrEx>
          <w:tblCellMar>
            <w:top w:w="0" w:type="dxa"/>
            <w:left w:w="108" w:type="dxa"/>
            <w:bottom w:w="0" w:type="dxa"/>
            <w:right w:w="108" w:type="dxa"/>
          </w:tblCellMar>
        </w:tblPrEx>
        <w:trPr>
          <w:trHeight w:val="6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13:30-14:00</w:t>
            </w:r>
          </w:p>
        </w:tc>
        <w:tc>
          <w:tcPr>
            <w:tcW w:w="7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签到入场</w:t>
            </w:r>
          </w:p>
        </w:tc>
      </w:tr>
      <w:tr>
        <w:tblPrEx>
          <w:tblCellMar>
            <w:top w:w="0" w:type="dxa"/>
            <w:left w:w="108" w:type="dxa"/>
            <w:bottom w:w="0" w:type="dxa"/>
            <w:right w:w="108" w:type="dxa"/>
          </w:tblCellMar>
        </w:tblPrEx>
        <w:trPr>
          <w:trHeight w:val="6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14:00-14:05</w:t>
            </w:r>
          </w:p>
        </w:tc>
        <w:tc>
          <w:tcPr>
            <w:tcW w:w="7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主持人开场</w:t>
            </w:r>
          </w:p>
        </w:tc>
      </w:tr>
      <w:tr>
        <w:tblPrEx>
          <w:tblCellMar>
            <w:top w:w="0" w:type="dxa"/>
            <w:left w:w="108" w:type="dxa"/>
            <w:bottom w:w="0" w:type="dxa"/>
            <w:right w:w="108" w:type="dxa"/>
          </w:tblCellMar>
        </w:tblPrEx>
        <w:trPr>
          <w:trHeight w:val="1229"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14:05-14:10</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主办方发言</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高云峰 </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深圳市软件行业协会会长 </w:t>
            </w:r>
          </w:p>
        </w:tc>
      </w:tr>
      <w:tr>
        <w:tblPrEx>
          <w:tblCellMar>
            <w:top w:w="0" w:type="dxa"/>
            <w:left w:w="108" w:type="dxa"/>
            <w:bottom w:w="0" w:type="dxa"/>
            <w:right w:w="108" w:type="dxa"/>
          </w:tblCellMar>
        </w:tblPrEx>
        <w:trPr>
          <w:trHeight w:val="128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14:10-14:15</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领导致辞</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深圳市工业和信息化局领导</w:t>
            </w:r>
          </w:p>
        </w:tc>
      </w:tr>
      <w:tr>
        <w:tblPrEx>
          <w:tblCellMar>
            <w:top w:w="0" w:type="dxa"/>
            <w:left w:w="108" w:type="dxa"/>
            <w:bottom w:w="0" w:type="dxa"/>
            <w:right w:w="108" w:type="dxa"/>
          </w:tblCellMar>
        </w:tblPrEx>
        <w:trPr>
          <w:trHeight w:val="1281"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14:15-14:20</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领导致辞</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国家税务总局深圳市税务局领导</w:t>
            </w:r>
          </w:p>
        </w:tc>
      </w:tr>
      <w:tr>
        <w:tblPrEx>
          <w:tblCellMar>
            <w:top w:w="0" w:type="dxa"/>
            <w:left w:w="108" w:type="dxa"/>
            <w:bottom w:w="0" w:type="dxa"/>
            <w:right w:w="108" w:type="dxa"/>
          </w:tblCellMar>
        </w:tblPrEx>
        <w:trPr>
          <w:trHeight w:val="142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14:20-14:40</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《深圳市软件行业税收白皮书》发布</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国家税务总局深圳市税务局纳税服务处负责人</w:t>
            </w:r>
          </w:p>
        </w:tc>
      </w:tr>
      <w:tr>
        <w:tblPrEx>
          <w:tblCellMar>
            <w:top w:w="0" w:type="dxa"/>
            <w:left w:w="108" w:type="dxa"/>
            <w:bottom w:w="0" w:type="dxa"/>
            <w:right w:w="108" w:type="dxa"/>
          </w:tblCellMar>
        </w:tblPrEx>
        <w:trPr>
          <w:trHeight w:val="183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14:40-15:10</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《深圳市推动软件产业高质量发展的若干措施》发布与解读</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深圳市工业和信息化局软件和信息服务业处（数字产业处） 负责人</w:t>
            </w:r>
          </w:p>
        </w:tc>
      </w:tr>
      <w:tr>
        <w:tblPrEx>
          <w:tblCellMar>
            <w:top w:w="0" w:type="dxa"/>
            <w:left w:w="108" w:type="dxa"/>
            <w:bottom w:w="0" w:type="dxa"/>
            <w:right w:w="108" w:type="dxa"/>
          </w:tblCellMar>
        </w:tblPrEx>
        <w:trPr>
          <w:trHeight w:val="1695"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15:10-15:30</w:t>
            </w:r>
          </w:p>
        </w:tc>
        <w:tc>
          <w:tcPr>
            <w:tcW w:w="3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工业软件开源分委会</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工作规划</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fldChar w:fldCharType="begin"/>
            </w:r>
            <w:r>
              <w:rPr>
                <w:rFonts w:hint="eastAsia" w:ascii="仿宋" w:hAnsi="仿宋" w:eastAsia="仿宋" w:cs="仿宋"/>
                <w:color w:val="000000"/>
                <w:kern w:val="0"/>
                <w:sz w:val="28"/>
                <w:szCs w:val="28"/>
                <w:lang w:bidi="ar"/>
              </w:rPr>
              <w:instrText xml:space="preserve"> HYPERLINK "https://www.tianyancha.com/company/1297330297" \o "https://www.tianyancha.com/company/1297330297" </w:instrText>
            </w:r>
            <w:r>
              <w:rPr>
                <w:rFonts w:hint="eastAsia" w:ascii="仿宋" w:hAnsi="仿宋" w:eastAsia="仿宋" w:cs="仿宋"/>
                <w:color w:val="000000"/>
                <w:kern w:val="0"/>
                <w:sz w:val="28"/>
                <w:szCs w:val="28"/>
                <w:lang w:bidi="ar"/>
              </w:rPr>
              <w:fldChar w:fldCharType="separate"/>
            </w:r>
            <w:r>
              <w:rPr>
                <w:rFonts w:hint="eastAsia" w:ascii="仿宋" w:hAnsi="仿宋" w:eastAsia="仿宋" w:cs="仿宋"/>
                <w:color w:val="000000"/>
                <w:kern w:val="0"/>
                <w:sz w:val="28"/>
                <w:szCs w:val="28"/>
                <w:lang w:bidi="ar"/>
              </w:rPr>
              <w:t>何均宏</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openDACS工作委员会联合主任、openCAX</w:t>
            </w:r>
            <w:r>
              <w:rPr>
                <w:rFonts w:hint="eastAsia" w:ascii="仿宋" w:hAnsi="仿宋" w:eastAsia="仿宋" w:cs="仿宋"/>
                <w:color w:val="000000"/>
                <w:kern w:val="0"/>
                <w:sz w:val="28"/>
                <w:szCs w:val="28"/>
                <w:lang w:bidi="ar"/>
              </w:rPr>
              <w:fldChar w:fldCharType="end"/>
            </w:r>
            <w:r>
              <w:rPr>
                <w:rFonts w:hint="eastAsia" w:ascii="仿宋" w:hAnsi="仿宋" w:eastAsia="仿宋" w:cs="仿宋"/>
                <w:color w:val="000000"/>
                <w:kern w:val="0"/>
                <w:sz w:val="28"/>
                <w:szCs w:val="28"/>
                <w:lang w:bidi="ar"/>
              </w:rPr>
              <w:t>工作委员会联合主席</w:t>
            </w:r>
          </w:p>
        </w:tc>
      </w:tr>
      <w:tr>
        <w:tblPrEx>
          <w:tblCellMar>
            <w:top w:w="0" w:type="dxa"/>
            <w:left w:w="108" w:type="dxa"/>
            <w:bottom w:w="0" w:type="dxa"/>
            <w:right w:w="108" w:type="dxa"/>
          </w:tblCellMar>
        </w:tblPrEx>
        <w:trPr>
          <w:trHeight w:val="62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w:t>
            </w:r>
            <w:r>
              <w:rPr>
                <w:rFonts w:hint="eastAsia" w:ascii="仿宋" w:hAnsi="仿宋" w:eastAsia="仿宋" w:cs="仿宋"/>
                <w:color w:val="000000"/>
                <w:kern w:val="0"/>
                <w:sz w:val="28"/>
                <w:szCs w:val="28"/>
                <w:lang w:val="en-US" w:eastAsia="zh-CN" w:bidi="ar"/>
              </w:rPr>
              <w:t>30</w:t>
            </w:r>
            <w:r>
              <w:rPr>
                <w:rFonts w:hint="eastAsia" w:ascii="仿宋" w:hAnsi="仿宋" w:eastAsia="仿宋" w:cs="仿宋"/>
                <w:color w:val="000000"/>
                <w:kern w:val="0"/>
                <w:sz w:val="28"/>
                <w:szCs w:val="28"/>
                <w:lang w:bidi="ar"/>
              </w:rPr>
              <w:t>-15</w:t>
            </w: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5</w:t>
            </w:r>
          </w:p>
        </w:tc>
        <w:tc>
          <w:tcPr>
            <w:tcW w:w="7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中场休息/主持人介绍</w:t>
            </w:r>
          </w:p>
        </w:tc>
      </w:tr>
      <w:tr>
        <w:tblPrEx>
          <w:tblCellMar>
            <w:top w:w="0" w:type="dxa"/>
            <w:left w:w="108" w:type="dxa"/>
            <w:bottom w:w="0" w:type="dxa"/>
            <w:right w:w="108" w:type="dxa"/>
          </w:tblCellMar>
        </w:tblPrEx>
        <w:trPr>
          <w:trHeight w:val="183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8"/>
                <w:szCs w:val="28"/>
                <w:lang w:val="en-US" w:bidi="ar"/>
              </w:rPr>
            </w:pPr>
            <w:r>
              <w:rPr>
                <w:rFonts w:hint="eastAsia" w:ascii="仿宋" w:hAnsi="仿宋" w:eastAsia="仿宋" w:cs="仿宋"/>
                <w:color w:val="000000"/>
                <w:kern w:val="0"/>
                <w:sz w:val="28"/>
                <w:szCs w:val="28"/>
                <w:lang w:bidi="ar"/>
              </w:rPr>
              <w:t>15:</w:t>
            </w: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5-1</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50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深圳市软件行业协会、深圳市信息技术应用创新联盟2022工作回顾及2023年工作计划</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firstLine="0" w:firstLineChars="0"/>
              <w:jc w:val="center"/>
              <w:rPr>
                <w:rFonts w:ascii="仿宋" w:hAnsi="仿宋" w:eastAsia="仿宋"/>
                <w:color w:val="000000"/>
                <w:kern w:val="0"/>
                <w:sz w:val="28"/>
                <w:szCs w:val="28"/>
                <w:lang w:bidi="ar"/>
              </w:rPr>
            </w:pPr>
            <w:r>
              <w:rPr>
                <w:rFonts w:hint="eastAsia" w:ascii="仿宋" w:hAnsi="仿宋" w:eastAsia="仿宋"/>
                <w:color w:val="000000"/>
                <w:kern w:val="0"/>
                <w:sz w:val="28"/>
                <w:szCs w:val="28"/>
                <w:lang w:bidi="ar"/>
              </w:rPr>
              <w:t>郑飞</w:t>
            </w:r>
          </w:p>
          <w:p>
            <w:pPr>
              <w:pStyle w:val="3"/>
              <w:ind w:firstLine="0" w:firstLineChars="0"/>
              <w:jc w:val="center"/>
              <w:rPr>
                <w:rFonts w:ascii="仿宋" w:hAnsi="仿宋" w:eastAsia="仿宋"/>
                <w:color w:val="000000"/>
                <w:kern w:val="0"/>
                <w:sz w:val="28"/>
                <w:szCs w:val="28"/>
                <w:lang w:bidi="ar"/>
              </w:rPr>
            </w:pPr>
            <w:r>
              <w:rPr>
                <w:rFonts w:hint="eastAsia" w:ascii="仿宋" w:hAnsi="仿宋" w:eastAsia="仿宋"/>
                <w:color w:val="000000"/>
                <w:kern w:val="0"/>
                <w:sz w:val="28"/>
                <w:szCs w:val="28"/>
                <w:lang w:bidi="ar"/>
              </w:rPr>
              <w:t>深圳市软件行业协会秘书长</w:t>
            </w:r>
          </w:p>
          <w:p>
            <w:pPr>
              <w:pStyle w:val="3"/>
              <w:ind w:firstLine="0" w:firstLineChars="0"/>
              <w:jc w:val="center"/>
            </w:pPr>
            <w:r>
              <w:rPr>
                <w:rFonts w:hint="eastAsia" w:ascii="仿宋" w:hAnsi="仿宋" w:eastAsia="仿宋"/>
                <w:color w:val="000000"/>
                <w:kern w:val="0"/>
                <w:sz w:val="28"/>
                <w:szCs w:val="28"/>
                <w:lang w:bidi="ar"/>
              </w:rPr>
              <w:t>深圳市信息技术应用创新联盟秘书长</w:t>
            </w:r>
          </w:p>
        </w:tc>
      </w:tr>
      <w:tr>
        <w:tblPrEx>
          <w:tblCellMar>
            <w:top w:w="0" w:type="dxa"/>
            <w:left w:w="108" w:type="dxa"/>
            <w:bottom w:w="0" w:type="dxa"/>
            <w:right w:w="108" w:type="dxa"/>
          </w:tblCellMar>
        </w:tblPrEx>
        <w:trPr>
          <w:trHeight w:val="183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bidi="ar"/>
              </w:rPr>
              <w:t>0-16:</w:t>
            </w:r>
            <w:r>
              <w:rPr>
                <w:rFonts w:hint="eastAsia" w:ascii="仿宋" w:hAnsi="仿宋" w:eastAsia="仿宋" w:cs="仿宋"/>
                <w:color w:val="000000"/>
                <w:kern w:val="0"/>
                <w:sz w:val="28"/>
                <w:szCs w:val="28"/>
                <w:lang w:val="en-US" w:eastAsia="zh-CN" w:bidi="ar"/>
              </w:rPr>
              <w:t>0</w:t>
            </w:r>
            <w:r>
              <w:rPr>
                <w:rFonts w:hint="eastAsia" w:ascii="仿宋" w:hAnsi="仿宋" w:eastAsia="仿宋" w:cs="仿宋"/>
                <w:color w:val="000000"/>
                <w:kern w:val="0"/>
                <w:sz w:val="28"/>
                <w:szCs w:val="28"/>
                <w:lang w:bidi="ar"/>
              </w:rPr>
              <w:t>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深圳市软件行业协会第九届监事会报告及党建报告</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余江 </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深圳市软件行业协会党支部书记、监事长</w:t>
            </w:r>
          </w:p>
        </w:tc>
      </w:tr>
      <w:tr>
        <w:tblPrEx>
          <w:tblCellMar>
            <w:top w:w="0" w:type="dxa"/>
            <w:left w:w="108" w:type="dxa"/>
            <w:bottom w:w="0" w:type="dxa"/>
            <w:right w:w="108" w:type="dxa"/>
          </w:tblCellMar>
        </w:tblPrEx>
        <w:trPr>
          <w:trHeight w:val="1229"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w:t>
            </w:r>
            <w:r>
              <w:rPr>
                <w:rFonts w:hint="eastAsia" w:ascii="仿宋" w:hAnsi="仿宋" w:eastAsia="仿宋" w:cs="仿宋"/>
                <w:color w:val="000000"/>
                <w:kern w:val="0"/>
                <w:sz w:val="28"/>
                <w:szCs w:val="28"/>
                <w:lang w:val="en-US" w:eastAsia="zh-CN" w:bidi="ar"/>
              </w:rPr>
              <w:t>0</w:t>
            </w:r>
            <w:r>
              <w:rPr>
                <w:rFonts w:hint="eastAsia" w:ascii="仿宋" w:hAnsi="仿宋" w:eastAsia="仿宋" w:cs="仿宋"/>
                <w:color w:val="000000"/>
                <w:kern w:val="0"/>
                <w:sz w:val="28"/>
                <w:szCs w:val="28"/>
                <w:lang w:bidi="ar"/>
              </w:rPr>
              <w:t>0-16:</w:t>
            </w: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bidi="ar"/>
              </w:rPr>
              <w:t>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深圳市软件行业协会2022年财务报告</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于维国 </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深圳市软件行业协会副秘书长</w:t>
            </w:r>
          </w:p>
        </w:tc>
      </w:tr>
      <w:tr>
        <w:tblPrEx>
          <w:tblCellMar>
            <w:top w:w="0" w:type="dxa"/>
            <w:left w:w="108" w:type="dxa"/>
            <w:bottom w:w="0" w:type="dxa"/>
            <w:right w:w="108" w:type="dxa"/>
          </w:tblCellMar>
        </w:tblPrEx>
        <w:trPr>
          <w:trHeight w:val="1509"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w:t>
            </w: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bidi="ar"/>
              </w:rPr>
              <w:t>0-16:</w:t>
            </w: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总结及展望</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firstLine="280"/>
              <w:jc w:val="center"/>
              <w:textAlignment w:val="center"/>
              <w:rPr>
                <w:rFonts w:ascii="仿宋" w:hAnsi="仿宋" w:eastAsia="仿宋"/>
                <w:color w:val="000000"/>
                <w:kern w:val="0"/>
                <w:sz w:val="28"/>
                <w:szCs w:val="28"/>
                <w:lang w:bidi="ar"/>
              </w:rPr>
            </w:pPr>
            <w:r>
              <w:rPr>
                <w:rFonts w:hint="eastAsia" w:ascii="仿宋" w:hAnsi="仿宋" w:eastAsia="仿宋"/>
                <w:color w:val="000000"/>
                <w:kern w:val="0"/>
                <w:sz w:val="28"/>
                <w:szCs w:val="28"/>
                <w:lang w:bidi="ar"/>
              </w:rPr>
              <w:t>邓爱国</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深圳市软件行业协会执行会长</w:t>
            </w:r>
          </w:p>
        </w:tc>
      </w:tr>
      <w:tr>
        <w:tblPrEx>
          <w:tblCellMar>
            <w:top w:w="0" w:type="dxa"/>
            <w:left w:w="108" w:type="dxa"/>
            <w:bottom w:w="0" w:type="dxa"/>
            <w:right w:w="108" w:type="dxa"/>
          </w:tblCellMar>
        </w:tblPrEx>
        <w:trPr>
          <w:trHeight w:val="183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val="en-US" w:eastAsia="zh-CN" w:bidi="ar"/>
              </w:rPr>
              <w:t>6</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0-1</w:t>
            </w:r>
            <w:r>
              <w:rPr>
                <w:rFonts w:hint="eastAsia" w:ascii="仿宋" w:hAnsi="仿宋" w:eastAsia="仿宋" w:cs="仿宋"/>
                <w:color w:val="000000"/>
                <w:kern w:val="0"/>
                <w:sz w:val="28"/>
                <w:szCs w:val="28"/>
                <w:lang w:val="en-US" w:eastAsia="zh-CN" w:bidi="ar"/>
              </w:rPr>
              <w:t>6</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科技保险合作项目介绍</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ind w:firstLine="0" w:firstLineChars="0"/>
              <w:jc w:val="center"/>
              <w:rPr>
                <w:rFonts w:hint="eastAsia" w:ascii="仿宋" w:hAnsi="仿宋" w:eastAsia="仿宋" w:cs="仿宋"/>
                <w:color w:val="000000"/>
                <w:kern w:val="0"/>
                <w:sz w:val="28"/>
                <w:szCs w:val="28"/>
                <w:lang w:val="en-US" w:eastAsia="zh-CN" w:bidi="ar"/>
              </w:rPr>
            </w:pPr>
            <w:r>
              <w:rPr>
                <w:rFonts w:hint="eastAsia" w:ascii="仿宋" w:hAnsi="仿宋" w:eastAsia="仿宋"/>
                <w:color w:val="000000"/>
                <w:kern w:val="0"/>
                <w:sz w:val="28"/>
                <w:szCs w:val="28"/>
                <w:lang w:bidi="ar"/>
              </w:rPr>
              <w:t>中国人民财产保险股份有限公司深圳市分公司负责人</w:t>
            </w:r>
          </w:p>
        </w:tc>
      </w:tr>
      <w:tr>
        <w:tblPrEx>
          <w:tblCellMar>
            <w:top w:w="0" w:type="dxa"/>
            <w:left w:w="108" w:type="dxa"/>
            <w:bottom w:w="0" w:type="dxa"/>
            <w:right w:w="108" w:type="dxa"/>
          </w:tblCellMar>
        </w:tblPrEx>
        <w:trPr>
          <w:trHeight w:val="1838"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16:40-17:00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深圳市软件行业推荐优秀软件产品、标杆案例、</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领域专家颁奖仪式</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深圳市软件行业协会专家委员会</w:t>
            </w:r>
          </w:p>
        </w:tc>
      </w:tr>
      <w:tr>
        <w:tblPrEx>
          <w:tblCellMar>
            <w:top w:w="0" w:type="dxa"/>
            <w:left w:w="108" w:type="dxa"/>
            <w:bottom w:w="0" w:type="dxa"/>
            <w:right w:w="108" w:type="dxa"/>
          </w:tblCellMar>
        </w:tblPrEx>
        <w:trPr>
          <w:trHeight w:val="629"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17:00-17:10</w:t>
            </w:r>
          </w:p>
        </w:tc>
        <w:tc>
          <w:tcPr>
            <w:tcW w:w="7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合影留念</w:t>
            </w:r>
          </w:p>
        </w:tc>
      </w:tr>
    </w:tbl>
    <w:p>
      <w:pPr>
        <w:spacing w:line="360" w:lineRule="auto"/>
        <w:ind w:firstLine="640" w:firstLineChars="200"/>
        <w:jc w:val="left"/>
        <w:rPr>
          <w:rFonts w:ascii="黑体" w:hAnsi="黑体" w:eastAsia="黑体"/>
          <w:sz w:val="32"/>
          <w:szCs w:val="32"/>
        </w:rPr>
      </w:pPr>
      <w:r>
        <w:rPr>
          <w:rFonts w:hint="eastAsia" w:ascii="黑体" w:hAnsi="黑体" w:eastAsia="黑体"/>
          <w:sz w:val="32"/>
          <w:szCs w:val="32"/>
        </w:rPr>
        <w:t>五、备注：</w:t>
      </w:r>
    </w:p>
    <w:p>
      <w:pPr>
        <w:spacing w:line="360" w:lineRule="auto"/>
        <w:rPr>
          <w:rFonts w:ascii="黑体" w:hAnsi="黑体" w:eastAsia="黑体"/>
          <w:sz w:val="32"/>
          <w:szCs w:val="32"/>
        </w:rPr>
      </w:pPr>
      <w:r>
        <w:rPr>
          <w:rFonts w:hint="eastAsia" w:ascii="黑体" w:hAnsi="黑体" w:eastAsia="黑体"/>
          <w:sz w:val="32"/>
          <w:szCs w:val="32"/>
        </w:rPr>
        <w:t>1）活动场地</w:t>
      </w:r>
    </w:p>
    <w:p>
      <w:pPr>
        <w:spacing w:line="360" w:lineRule="auto"/>
        <w:jc w:val="center"/>
        <w:rPr>
          <w:rFonts w:ascii="黑体" w:hAnsi="黑体" w:eastAsia="黑体"/>
          <w:sz w:val="32"/>
          <w:szCs w:val="32"/>
        </w:rPr>
      </w:pPr>
      <w:r>
        <w:rPr>
          <w:rFonts w:hint="eastAsia" w:ascii="仿宋" w:hAnsi="仿宋" w:eastAsia="仿宋"/>
          <w:sz w:val="32"/>
          <w:szCs w:val="32"/>
        </w:rPr>
        <w:drawing>
          <wp:inline distT="0" distB="0" distL="114300" distR="114300">
            <wp:extent cx="5424805" cy="3623310"/>
            <wp:effectExtent l="0" t="0" r="4445" b="15240"/>
            <wp:docPr id="2" name="图片 2" descr="f8cbfdaaff23b752582228c8301e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cbfdaaff23b752582228c8301efb8"/>
                    <pic:cNvPicPr>
                      <a:picLocks noChangeAspect="1"/>
                    </pic:cNvPicPr>
                  </pic:nvPicPr>
                  <pic:blipFill>
                    <a:blip r:embed="rId4"/>
                    <a:stretch>
                      <a:fillRect/>
                    </a:stretch>
                  </pic:blipFill>
                  <pic:spPr>
                    <a:xfrm>
                      <a:off x="0" y="0"/>
                      <a:ext cx="5424805" cy="3623310"/>
                    </a:xfrm>
                    <a:prstGeom prst="rect">
                      <a:avLst/>
                    </a:prstGeom>
                  </pic:spPr>
                </pic:pic>
              </a:graphicData>
            </a:graphic>
          </wp:inline>
        </w:drawing>
      </w:r>
    </w:p>
    <w:p>
      <w:pPr>
        <w:numPr>
          <w:ilvl w:val="0"/>
          <w:numId w:val="1"/>
        </w:numPr>
        <w:spacing w:line="360" w:lineRule="auto"/>
        <w:rPr>
          <w:rFonts w:ascii="黑体" w:hAnsi="黑体" w:eastAsia="黑体"/>
          <w:sz w:val="32"/>
          <w:szCs w:val="32"/>
        </w:rPr>
      </w:pPr>
      <w:r>
        <w:rPr>
          <w:rFonts w:hint="eastAsia" w:ascii="黑体" w:hAnsi="黑体" w:eastAsia="黑体"/>
          <w:sz w:val="32"/>
          <w:szCs w:val="32"/>
        </w:rPr>
        <w:t>活动直播平台</w:t>
      </w:r>
    </w:p>
    <w:p>
      <w:pPr>
        <w:spacing w:line="360" w:lineRule="auto"/>
        <w:rPr>
          <w:rFonts w:ascii="仿宋" w:hAnsi="仿宋" w:eastAsia="仿宋"/>
          <w:sz w:val="32"/>
          <w:szCs w:val="32"/>
        </w:rPr>
      </w:pPr>
      <w:r>
        <w:rPr>
          <w:rFonts w:hint="eastAsia" w:ascii="仿宋" w:hAnsi="仿宋" w:eastAsia="仿宋"/>
          <w:sz w:val="32"/>
          <w:szCs w:val="32"/>
        </w:rPr>
        <w:t>https://appjek4xa2g2510.h5.xiaoeknow.com/</w:t>
      </w:r>
    </w:p>
    <w:p>
      <w:pPr>
        <w:spacing w:line="360" w:lineRule="auto"/>
        <w:ind w:firstLine="3360" w:firstLineChars="1400"/>
        <w:rPr>
          <w:rFonts w:ascii="仿宋" w:hAnsi="仿宋" w:eastAsia="仿宋"/>
          <w:sz w:val="24"/>
          <w:szCs w:val="24"/>
        </w:rPr>
      </w:pPr>
    </w:p>
    <w:p>
      <w:pPr>
        <w:spacing w:line="360" w:lineRule="auto"/>
        <w:ind w:firstLine="4480" w:firstLineChars="1400"/>
        <w:jc w:val="right"/>
        <w:rPr>
          <w:rFonts w:ascii="仿宋" w:hAnsi="仿宋" w:eastAsia="仿宋"/>
          <w:sz w:val="32"/>
          <w:szCs w:val="32"/>
        </w:rPr>
      </w:pPr>
      <w:r>
        <w:rPr>
          <w:rFonts w:hint="eastAsia" w:ascii="仿宋" w:hAnsi="仿宋" w:eastAsia="仿宋"/>
          <w:sz w:val="32"/>
          <w:szCs w:val="32"/>
        </w:rPr>
        <w:t>深圳市软件行业协会</w:t>
      </w:r>
    </w:p>
    <w:p>
      <w:pPr>
        <w:spacing w:line="360" w:lineRule="auto"/>
        <w:ind w:firstLine="4480" w:firstLineChars="1400"/>
        <w:jc w:val="right"/>
        <w:rPr>
          <w:rFonts w:ascii="仿宋" w:hAnsi="仿宋" w:eastAsia="仿宋"/>
          <w:sz w:val="32"/>
          <w:szCs w:val="32"/>
        </w:rPr>
      </w:pPr>
      <w:r>
        <w:rPr>
          <w:rFonts w:hint="eastAsia" w:ascii="仿宋" w:hAnsi="仿宋" w:eastAsia="仿宋"/>
          <w:sz w:val="32"/>
          <w:szCs w:val="32"/>
        </w:rPr>
        <w:t>2022年10月22日</w:t>
      </w:r>
    </w:p>
    <w:p>
      <w:pPr>
        <w:spacing w:line="360" w:lineRule="auto"/>
        <w:ind w:firstLine="3360" w:firstLineChars="1400"/>
        <w:rPr>
          <w:rFonts w:ascii="仿宋" w:hAnsi="仿宋" w:eastAsia="仿宋"/>
          <w:sz w:val="24"/>
          <w:szCs w:val="24"/>
        </w:rPr>
      </w:pPr>
    </w:p>
    <w:p/>
    <w:p>
      <w:pPr>
        <w:jc w:val="left"/>
        <w:rPr>
          <w:rFonts w:hint="default" w:ascii="仿宋" w:hAnsi="仿宋" w:eastAsia="仿宋" w:cs="仿宋"/>
          <w:b/>
          <w:bCs/>
          <w:i w:val="0"/>
          <w:iCs w:val="0"/>
          <w:caps w:val="0"/>
          <w:color w:val="000000"/>
          <w:spacing w:val="0"/>
          <w:sz w:val="33"/>
          <w:szCs w:val="33"/>
          <w:shd w:val="clear" w:fill="FFFFFF"/>
          <w:lang w:val="en-US" w:eastAsia="zh-CN"/>
        </w:rPr>
      </w:pPr>
    </w:p>
    <w:p>
      <w:pPr>
        <w:pStyle w:val="2"/>
        <w:bidi w:val="0"/>
        <w:ind w:left="0" w:leftChars="0" w:firstLine="0" w:firstLineChars="0"/>
        <w:rPr>
          <w:rFonts w:hint="default"/>
          <w:sz w:val="28"/>
          <w:szCs w:val="28"/>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A67CD"/>
    <w:multiLevelType w:val="singleLevel"/>
    <w:tmpl w:val="0B0A67C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ODAyZTVjMmU4MmNlYTY4YjcyZjM0NzRmOGYzZGEifQ=="/>
  </w:docVars>
  <w:rsids>
    <w:rsidRoot w:val="56B154C9"/>
    <w:rsid w:val="56B1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napToGrid w:val="0"/>
      <w:spacing w:line="360" w:lineRule="auto"/>
      <w:ind w:firstLine="640" w:firstLineChars="200"/>
      <w:jc w:val="left"/>
    </w:pPr>
    <w:rPr>
      <w:rFonts w:ascii="仿宋" w:hAnsi="仿宋" w:eastAsia="仿宋" w:cs="仿宋"/>
    </w:rPr>
  </w:style>
  <w:style w:type="paragraph" w:styleId="3">
    <w:name w:val="Body Text First Indent"/>
    <w:basedOn w:val="2"/>
    <w:unhideWhenUsed/>
    <w:qFormat/>
    <w:uiPriority w:val="99"/>
    <w:pPr>
      <w:widowControl/>
      <w:spacing w:line="580" w:lineRule="exact"/>
      <w:ind w:firstLine="420" w:firstLineChars="100"/>
    </w:pPr>
    <w:rPr>
      <w:rFonts w:ascii="Calibri" w:hAnsi="Calibri" w:eastAsia="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2023-05-30T01:15:00Z</dcterms:created>
  <dc:creator>伊玟</dc:creator>
  <cp:lastModifiedBy>伊玟</cp:lastModifiedBy>
  <dcterms:modified xsi:type="dcterms:W3CDTF">2023-05-30T01:18:23Z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3A7BC1D2197E48C7A89C9EABB8172725_11</vt:lpwstr>
  </property>
</Properties>
</file>