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highlight w:val="none"/>
          <w:lang w:eastAsia="zh-CN" w:bidi="ar-SA"/>
        </w:rPr>
      </w:pPr>
      <w:bookmarkStart w:id="19" w:name="_GoBack"/>
      <w:bookmarkEnd w:id="19"/>
      <w:r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  <w:t>南山区促进产业高质量发展专项资金——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工业和信息化局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分项资金</w:t>
      </w: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-鸿蒙原生应用开发扶持项目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highlight w:val="none"/>
          <w:lang w:eastAsia="zh-CN" w:bidi="ar-SA"/>
        </w:rPr>
        <w:t>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80" w:firstLineChars="900"/>
        <w:jc w:val="both"/>
        <w:textAlignment w:val="auto"/>
        <w:rPr>
          <w:rFonts w:hint="eastAsia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2025年度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hAnsi="黑体"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</w:rPr>
        <w:t>一、政策内容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鼓励企业开发鸿蒙原生应用，对符合条件的互联网或软件企业开发的鸿蒙原生应用，通过鸿蒙原生应用认证，以及在应用商城下载量达到一定数量的，按照一定条件分档给予最高不超过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0"/>
        <w:rPr>
          <w:rFonts w:hint="eastAsia"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  <w:t>二、设定依据</w:t>
      </w:r>
    </w:p>
    <w:p>
      <w:pPr>
        <w:keepNext w:val="0"/>
        <w:keepLines w:val="0"/>
        <w:widowControl w:val="0"/>
        <w:spacing w:after="0" w:line="560" w:lineRule="exact"/>
        <w:ind w:firstLine="640" w:firstLineChars="200"/>
        <w:contextualSpacing/>
        <w:jc w:val="both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en-US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推动鸿蒙生态蓬勃发展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，根据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南山区促进产业高质量发展专项资金管理办法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》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《</w:t>
      </w:r>
      <w:bookmarkStart w:id="0" w:name="_Toc31686"/>
      <w:bookmarkStart w:id="1" w:name="_Toc23549"/>
      <w:bookmarkStart w:id="2" w:name="_Toc15490"/>
      <w:bookmarkStart w:id="3" w:name="_Toc10587"/>
      <w:bookmarkStart w:id="4" w:name="_Toc4663"/>
      <w:bookmarkStart w:id="5" w:name="_Toc20720"/>
      <w:bookmarkStart w:id="6" w:name="_Toc27806"/>
      <w:bookmarkStart w:id="7" w:name="_Toc2378"/>
      <w:bookmarkStart w:id="8" w:name="_Toc32239"/>
      <w:bookmarkStart w:id="9" w:name="_Toc21891"/>
      <w:bookmarkStart w:id="10" w:name="_Toc5471"/>
      <w:bookmarkStart w:id="11" w:name="_Toc21320"/>
      <w:bookmarkStart w:id="12" w:name="_Toc1563225703"/>
      <w:bookmarkStart w:id="13" w:name="_Toc19915"/>
      <w:bookmarkStart w:id="14" w:name="_Toc17349"/>
      <w:bookmarkStart w:id="15" w:name="_Toc23801"/>
      <w:bookmarkStart w:id="16" w:name="_Toc7925"/>
      <w:bookmarkStart w:id="17" w:name="_Toc25022"/>
      <w:bookmarkStart w:id="18" w:name="_Toc29248"/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南山区促进数字经济高质量发展专项扶持措施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，制定本操作规程。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  <w:lang w:eastAsia="zh-CN"/>
        </w:rPr>
        <w:t>三、申请条件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（一）申请本项资金资助的企业应符合以下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基本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条件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1.在南山辖区内依法实际经营，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具有独立法人资格；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2.数据申报地在南山区的规上互联网和软件信息服务业企业（国民经济行业分类代码前两位为64或65）；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履行数据申报义务、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守法经营、诚实守信，有规范的财务制度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应积极配合区委、区政府相关工作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）有下列情况之一的，本项目资金不予资助：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ascii="仿宋_GB2312" w:hAnsi="宋体" w:eastAsia="仿宋_GB2312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.被依法依规纳入严重失信主体名单或失信惩戒措施清单的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ˎ̥" w:eastAsia="仿宋_GB2312" w:cs="宋体"/>
          <w:sz w:val="32"/>
          <w:szCs w:val="32"/>
          <w:highlight w:val="none"/>
          <w:lang w:eastAsia="zh-CN" w:bidi="ar-SA"/>
        </w:rPr>
      </w:pPr>
      <w:r>
        <w:rPr>
          <w:rFonts w:ascii="仿宋_GB2312" w:hAnsi="宋体" w:eastAsia="仿宋_GB2312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.提出资助申请后，申报主体实际经营地或数据申报地发生变化，不再符合申报条件的。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  <w:lang w:eastAsia="zh-CN"/>
        </w:rPr>
        <w:t>四、申请说明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（一）对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开发鸿蒙原生应用（不含元服务）获鸿蒙原生应用认证，在HarmonyOS 5.0及以上版本应用市场上架后累计下载量超过1万的，根据应用近三个月平均月活量分档给予奖励，其中，平均月活量不低于5千的，单个应用给予10万元奖励；平均月活量不低于5万的，单个应用给予30万元奖励；平均月活量不低于50万的，单个应用给予50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default" w:ascii="仿宋_GB2312" w:hAnsi="Times New Roman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（二）每家企业申报应用数量最多不超过4款。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eastAsia="黑体"/>
          <w:sz w:val="32"/>
          <w:szCs w:val="32"/>
          <w:highlight w:val="none"/>
        </w:rPr>
        <w:t>、资助方式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本项资金资助属于核准类项目，坚持公平、公开、公正的原则，实行自愿申报、科学决策和绩效评估的管理制度，采取无偿资助方式和事后补贴制，受资助项目无需验收。</w:t>
      </w:r>
    </w:p>
    <w:p>
      <w:pPr>
        <w:keepNext w:val="0"/>
        <w:keepLines w:val="0"/>
        <w:widowControl w:val="0"/>
        <w:adjustRightInd w:val="0"/>
        <w:snapToGrid w:val="0"/>
        <w:spacing w:after="0" w:line="560" w:lineRule="exact"/>
        <w:ind w:firstLine="640" w:firstLineChars="200"/>
        <w:jc w:val="both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本项资助受年度资金预算控制，区工业和信息化局视申报情况和预算安排，据以对资助金额、支持比例和拨付进度等进行统一调整，申报主体应无条件同意调整结果。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黑体" w:eastAsia="黑体"/>
          <w:sz w:val="32"/>
          <w:szCs w:val="32"/>
          <w:highlight w:val="none"/>
        </w:rPr>
        <w:t>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登录“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A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i南山企业服务综合平台”（https://www.inanshan.org.c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n/），在线填写《南山区促进产业高质量发展专项资金——区工业和信息化局分项资金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-鸿蒙原生应用开发扶持项目申请书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》相关申报材料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区企业发展服务中心受理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  <w:t>申请，对申报材料进行形式性审核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局复审项目申报材料；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区工业和信息化局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拟定资助计划；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区统计局对申报主体数据申报情况进行核查，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主体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在地经营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情况、不良信用记录等情况进行核查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对公示期满，无有效投诉的项目资助计划，区工业和信息化局再按照相应审核程序提交会议审议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经审议后，由区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直接行文下达资金计划；</w:t>
      </w:r>
    </w:p>
    <w:p>
      <w:pPr>
        <w:keepNext w:val="0"/>
        <w:keepLines w:val="0"/>
        <w:widowControl w:val="0"/>
        <w:spacing w:after="0" w:line="560" w:lineRule="exact"/>
        <w:ind w:firstLine="640" w:firstLineChars="200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（七）申报主体线上提交加盖单位财务专用章的收据；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/>
          <w:highlight w:val="none"/>
          <w:lang w:val="en-US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区财政部门及时安排资金，区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  <w:outlineLvl w:val="0"/>
        <w:rPr>
          <w:rFonts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  <w:t>七、所需材料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  <w:rPr>
          <w:rFonts w:ascii="仿宋_GB2312" w:hAnsi="ˎ̥" w:eastAsia="仿宋_GB2312" w:cs="宋体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Hans" w:bidi="ar-SA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</w:rPr>
        <w:t>《项目申请书》（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登录“A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i南山企业服务综合平台”https://www.inanshan.org.c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n/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在线填写，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法定代表人签字并加盖单位公章后，原件彩色扫描成PDF文件上传</w:t>
      </w:r>
      <w:r>
        <w:rPr>
          <w:rFonts w:hint="eastAsia" w:ascii="仿宋_GB2312" w:eastAsia="仿宋_GB2312"/>
          <w:sz w:val="32"/>
          <w:szCs w:val="32"/>
          <w:highlight w:val="none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统一社会信用代码证书（原件彩色扫描成PDF文件上传）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法定代表人身份证[原件（或复印件加盖单位公章）彩色扫描</w:t>
      </w:r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（四）申报主体由税务部门开具的单位上年度纳税证明（上传税务系统下载带有税务机关红色印章的电子版，事业单位除外)；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（五）鸿蒙原生应用上架证明材料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应用后台截图、上架审核通过邮件等，加盖单位公章彩色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扫描成PDF文件上传）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在HarmonyOS 5.0及以上版本应用市场上架后累计下载量凭证和2025年4、5、6月单月活量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凭证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（原件彩色扫描成PDF文件上传）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1-6月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调查单位基本情况表[“统计云平台联网直报系统”下载，原件（或复印件加盖单位公章）彩色扫描成PDF文件上传]；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08" w:firstLineChars="200"/>
        <w:contextualSpacing/>
        <w:textAlignment w:val="auto"/>
        <w:rPr>
          <w:rFonts w:hint="eastAsia" w:ascii="仿宋_GB2312" w:eastAsia="仿宋_GB2312"/>
          <w:color w:val="000000"/>
          <w:w w:val="95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w w:val="95"/>
          <w:sz w:val="32"/>
          <w:szCs w:val="32"/>
          <w:highlight w:val="none"/>
          <w:lang w:eastAsia="zh-CN"/>
        </w:rPr>
        <w:t>（八）审核部门认为需要提供的其他材料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（原件彩色扫描成PDF文件上传）</w:t>
      </w:r>
      <w:r>
        <w:rPr>
          <w:rFonts w:hint="eastAsia" w:ascii="仿宋_GB2312" w:eastAsia="仿宋_GB2312"/>
          <w:color w:val="000000"/>
          <w:w w:val="95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黑体" w:eastAsia="黑体"/>
          <w:sz w:val="32"/>
          <w:szCs w:val="32"/>
          <w:highlight w:val="none"/>
        </w:rPr>
        <w:t>、</w:t>
      </w:r>
      <w:r>
        <w:rPr>
          <w:rFonts w:hint="eastAsia" w:ascii="黑体" w:eastAsia="黑体"/>
          <w:sz w:val="32"/>
          <w:szCs w:val="32"/>
          <w:highlight w:val="none"/>
          <w:lang w:eastAsia="zh-CN"/>
        </w:rPr>
        <w:t>时限要求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局视申请情况安排集中受理企业申请，具体受理时间以发布的申报通知为准。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（二）申报主体须按照区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局相关通知要求及时提交资金拨付所需材料，逾期不办理者视为自动放弃。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0"/>
        <w:rPr>
          <w:rFonts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  <w:lang w:eastAsia="zh-CN"/>
        </w:rPr>
        <w:t>九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（一）本项目所依据的政策内容执行期间如遇国家、省、市有关政策调整的，根据新政策做相应调整。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申请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本项目资助的企业应保证其申报材料的完整性、真实性、准确性及合法性，并承担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因其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提交的项目申报材料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产生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的相关法律责任，如有虚假或侵权等行为，该项目申请无效，如事后发现存在以上行为，本资金主管部门将保留依法追究其法律责任的权利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  <w:lang w:eastAsia="zh-CN"/>
        </w:rPr>
        <w:t>十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、</w:t>
      </w:r>
      <w:r>
        <w:rPr>
          <w:rFonts w:hint="eastAsia" w:ascii="黑体" w:eastAsia="黑体"/>
          <w:sz w:val="32"/>
          <w:szCs w:val="32"/>
          <w:highlight w:val="none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本项目责任部门为区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操作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规程由南山区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局负责解释，自发布之日起施行。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E6F0EFD"/>
    <w:rsid w:val="38DA42CB"/>
    <w:rsid w:val="3ABDD7A2"/>
    <w:rsid w:val="3FBAEF9E"/>
    <w:rsid w:val="3FE41B9C"/>
    <w:rsid w:val="3FEFE8D2"/>
    <w:rsid w:val="492EE654"/>
    <w:rsid w:val="4A1947CF"/>
    <w:rsid w:val="58CD46FE"/>
    <w:rsid w:val="5CEF8AFE"/>
    <w:rsid w:val="6617EB44"/>
    <w:rsid w:val="67FFED36"/>
    <w:rsid w:val="6DFA9305"/>
    <w:rsid w:val="6F9AFD70"/>
    <w:rsid w:val="726E09E1"/>
    <w:rsid w:val="75EF50D7"/>
    <w:rsid w:val="76FA76C8"/>
    <w:rsid w:val="77F88485"/>
    <w:rsid w:val="78C6268A"/>
    <w:rsid w:val="7ADED379"/>
    <w:rsid w:val="7AE74FF4"/>
    <w:rsid w:val="7BFF223E"/>
    <w:rsid w:val="7CDF85C8"/>
    <w:rsid w:val="7D776DBD"/>
    <w:rsid w:val="7DF3E1E1"/>
    <w:rsid w:val="7E537311"/>
    <w:rsid w:val="7F3E3655"/>
    <w:rsid w:val="7F7DAC5D"/>
    <w:rsid w:val="7F95169D"/>
    <w:rsid w:val="7FAF4563"/>
    <w:rsid w:val="7FF71794"/>
    <w:rsid w:val="7FF96E19"/>
    <w:rsid w:val="8B7F64CA"/>
    <w:rsid w:val="9BFBD2A2"/>
    <w:rsid w:val="9CFBFF0F"/>
    <w:rsid w:val="AEF7913F"/>
    <w:rsid w:val="B1CF586B"/>
    <w:rsid w:val="B37D0DF4"/>
    <w:rsid w:val="B3BEFDAF"/>
    <w:rsid w:val="B3EF82CF"/>
    <w:rsid w:val="B7FBD674"/>
    <w:rsid w:val="B9BFF053"/>
    <w:rsid w:val="BABB571E"/>
    <w:rsid w:val="BDF7B0CE"/>
    <w:rsid w:val="BDFFFB5B"/>
    <w:rsid w:val="C6F3B665"/>
    <w:rsid w:val="DAAEE84B"/>
    <w:rsid w:val="DAF71CE8"/>
    <w:rsid w:val="DB7FA338"/>
    <w:rsid w:val="DCD58A41"/>
    <w:rsid w:val="DF7EBDDA"/>
    <w:rsid w:val="DFBBDA56"/>
    <w:rsid w:val="E7FFD5F3"/>
    <w:rsid w:val="EEF93DBF"/>
    <w:rsid w:val="EFE69B75"/>
    <w:rsid w:val="EFFEBBE0"/>
    <w:rsid w:val="F1FE9CA5"/>
    <w:rsid w:val="F567B559"/>
    <w:rsid w:val="F7375CFB"/>
    <w:rsid w:val="F97D89CE"/>
    <w:rsid w:val="FBDF01FB"/>
    <w:rsid w:val="FDA7E278"/>
    <w:rsid w:val="FEDFDAA1"/>
    <w:rsid w:val="FF7EF088"/>
    <w:rsid w:val="FFFDC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52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eastAsia="黑体"/>
      <w:kern w:val="44"/>
      <w:sz w:val="44"/>
      <w:szCs w:val="44"/>
      <w:lang w:val="zh-CN"/>
    </w:rPr>
  </w:style>
  <w:style w:type="paragraph" w:styleId="3">
    <w:name w:val="heading 4"/>
    <w:basedOn w:val="1"/>
    <w:next w:val="1"/>
    <w:qFormat/>
    <w:uiPriority w:val="9"/>
    <w:pPr>
      <w:pBdr>
        <w:bottom w:val="dotted" w:color="943634" w:sz="4" w:space="1"/>
      </w:pBdr>
      <w:spacing w:after="120"/>
      <w:jc w:val="center"/>
      <w:outlineLvl w:val="3"/>
    </w:pPr>
    <w:rPr>
      <w:caps/>
      <w:color w:val="622423"/>
      <w:spacing w:val="1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2018-07-19T07:11:00Z</dcterms:created>
  <dc:creator>d</dc:creator>
  <cp:lastModifiedBy>马炜轩</cp:lastModifiedBy>
  <cp:lastPrinted>2025-07-17T22:05:00Z</cp:lastPrinted>
  <dcterms:modified xsi:type="dcterms:W3CDTF">2025-08-07T15:19:29Z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