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_GBK" w:hAnsi="宋体" w:eastAsia="方正小标宋_GBK"/>
          <w:sz w:val="44"/>
          <w:szCs w:val="44"/>
          <w:highlight w:val="none"/>
          <w:lang w:eastAsia="zh-CN"/>
        </w:rPr>
        <w:t>区工业和信息化局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分项资金——专精特新企业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租金补贴项目操作规程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年度）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持续优化专精特新中小企业发展环境，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企业发展壮大所需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的产业空间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要素资源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企业稳定经营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根据《南山区促进产业高质量发展专项资金管理办法》和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《南山区促进专精特新企业发展专项扶持措施》</w:t>
      </w:r>
      <w:r>
        <w:rPr>
          <w:rFonts w:hint="eastAsia" w:ascii="仿宋_GB2312" w:eastAsia="仿宋_GB2312"/>
          <w:color w:val="000000"/>
          <w:sz w:val="32"/>
          <w:szCs w:val="32"/>
        </w:rPr>
        <w:t>，制定本操作规程。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仿宋" w:eastAsia="仿宋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int="eastAsia" w:hAnsi="黑体" w:eastAsia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对专精特新“小巨人”企业在南山区租赁自用办公用房（不含南山区政策性产业用房及南山区国资国企产业空间）的，分5年给予房租补贴，其中前3年每年按实际支付租金的30%给予补贴，每年最高300万元；后2年每年按实际支付租金的15%给予补贴，每年最高150万元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本项资助受年度资金预算控制，区</w:t>
      </w:r>
      <w:r>
        <w:rPr>
          <w:rFonts w:hint="eastAsia" w:eastAsia="仿宋_GB2312"/>
          <w:sz w:val="32"/>
          <w:szCs w:val="32"/>
          <w:lang w:eastAsia="zh-CN"/>
        </w:rPr>
        <w:t>工业和信息化</w:t>
      </w:r>
      <w:r>
        <w:rPr>
          <w:rFonts w:hint="eastAsia" w:eastAsia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>
      <w:pPr>
        <w:numPr>
          <w:ilvl w:val="0"/>
          <w:numId w:val="0"/>
        </w:numPr>
        <w:snapToGrid w:val="0"/>
        <w:spacing w:after="0" w:line="560" w:lineRule="exact"/>
        <w:ind w:firstLine="628" w:firstLineChars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在南山区实际从事生产经营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专精特新“小巨人”企业在南山区租赁的自用办公用房（不含南山区政策性产业用房）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default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根据实际支付租金按比例</w:t>
      </w:r>
      <w:r>
        <w:rPr>
          <w:rFonts w:hint="default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租金补贴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累计支持不超过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5年，</w:t>
      </w:r>
      <w:r>
        <w:rPr>
          <w:rFonts w:hint="default" w:ascii="仿宋_GB2312" w:hAnsi="仿宋_GB2312" w:eastAsia="仿宋_GB2312" w:cs="仿宋_GB2312"/>
          <w:sz w:val="32"/>
          <w:szCs w:val="32"/>
        </w:rPr>
        <w:t>其中前3年每年按实际支付租金的30%给予补贴，每年最高300万元；后2年每年按实际支付租金的15%给予补贴，每年最高150万元。</w:t>
      </w:r>
    </w:p>
    <w:p>
      <w:pPr>
        <w:pStyle w:val="2"/>
        <w:keepNext w:val="0"/>
        <w:keepLines w:val="0"/>
        <w:pageBreakBefore w:val="0"/>
        <w:numPr>
          <w:ilvl w:val="-1"/>
          <w:numId w:val="0"/>
        </w:numPr>
        <w:tabs>
          <w:tab w:val="left" w:pos="7475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（</w:t>
      </w:r>
      <w:r>
        <w:rPr>
          <w:rFonts w:hint="eastAsia" w:ascii="仿宋_GB2312" w:hAnsi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91919"/>
          <w:spacing w:val="0"/>
          <w:kern w:val="2"/>
          <w:sz w:val="32"/>
          <w:szCs w:val="32"/>
          <w:shd w:val="clear" w:color="auto" w:fill="FFFFFF"/>
          <w:lang w:eastAsia="zh-CN" w:bidi="ar-SA"/>
        </w:rPr>
        <w:t>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本次开通的是对企业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Calibri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年1月1日至12月31日期间的租金（不含税）给予补贴，以租金实际归属期为准，付款时间需在本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项目开通前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）本项目不得与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南山区及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前海合作区制定的同类性质扶持政策重复申报。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/>
          <w:lang w:eastAsia="zh-CN"/>
        </w:rPr>
      </w:pP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）以往年度申请过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南山区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同类性质政策但未满5年，转而申请本项目资助的，按照剩余年限补贴规则给予后续补贴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eastAsia="zh-CN"/>
        </w:rPr>
        <w:t>；已满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5年的不予补贴。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申请本项资金资助的机构应符合以下基本条件：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在2024年12月31日前已被认定为专精特新“小巨人”企业，且到本项目开通申报日仍在有效期内；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37" w:firstLineChars="16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widowControl/>
        <w:snapToGrid w:val="0"/>
        <w:spacing w:line="560" w:lineRule="exact"/>
        <w:ind w:firstLine="537" w:firstLineChars="168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应积极配合区委、区政府相关工作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（二）有下列情况之一的，本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项目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-专精特新企业租金补贴项目申请书（2025年度）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区相关部门对申报主体的有关经营资质情况进行核查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12"/>
        <w:snapToGrid w:val="0"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outlineLvl w:val="9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default" w:ascii="仿宋_GB2312" w:eastAsia="仿宋_GB2312" w:cs="Times New Roman"/>
          <w:sz w:val="32"/>
          <w:szCs w:val="32"/>
          <w:highlight w:val="none"/>
          <w:lang w:eastAsia="zh-CN"/>
        </w:rPr>
        <w:t>区工业和信息化局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Cs w:val="0"/>
          <w:color w:val="000000"/>
          <w:sz w:val="32"/>
          <w:szCs w:val="32"/>
          <w:lang w:val="en" w:eastAsia="zh-CN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"/>
        </w:rPr>
        <w:t>申报主体由税务部门开具的单位上年度纳税证明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"/>
        </w:rPr>
        <w:t>上传税务系统下载带有税务机关红色印章的电子版，事业单位除外</w:t>
      </w:r>
      <w:r>
        <w:rPr>
          <w:rFonts w:hint="eastAsia" w:ascii="仿宋_GB2312" w:eastAsia="仿宋_GB2312"/>
          <w:color w:val="000000"/>
          <w:sz w:val="32"/>
          <w:szCs w:val="32"/>
          <w:lang w:val="en" w:eastAsia="zh-CN"/>
        </w:rPr>
        <w:t>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（五）租赁办公用房信息明细表（</w:t>
      </w:r>
      <w:r>
        <w:rPr>
          <w:rFonts w:hint="eastAsia" w:ascii="仿宋_GB2312"/>
          <w:sz w:val="32"/>
          <w:szCs w:val="32"/>
          <w:highlight w:val="none"/>
          <w:shd w:val="clear"/>
          <w:lang w:eastAsia="zh-CN"/>
        </w:rPr>
        <w:t>格式参见附件</w:t>
      </w:r>
      <w:r>
        <w:rPr>
          <w:rFonts w:hint="eastAsia" w:ascii="仿宋_GB2312"/>
          <w:sz w:val="32"/>
          <w:szCs w:val="32"/>
          <w:highlight w:val="none"/>
          <w:lang w:eastAsia="zh-CN"/>
        </w:rPr>
        <w:t>，按照统一模板填写打印并加盖单位公章，原件彩色扫描成PDF文件上传）</w:t>
      </w:r>
      <w:r>
        <w:rPr>
          <w:rFonts w:hint="eastAsia" w:ascii="仿宋_GB2312" w:hAnsi="Times New Roman" w:cs="Times New Roman"/>
          <w:sz w:val="32"/>
          <w:szCs w:val="32"/>
          <w:highlight w:val="none"/>
          <w:lang w:eastAsia="zh-CN"/>
        </w:rPr>
        <w:t>；</w:t>
      </w:r>
    </w:p>
    <w:p>
      <w:pPr>
        <w:pStyle w:val="2"/>
        <w:numPr>
          <w:ilvl w:val="-1"/>
          <w:numId w:val="0"/>
        </w:numPr>
        <w:snapToGrid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租赁办公用房书面合同及202</w:t>
      </w:r>
      <w:r>
        <w:rPr>
          <w:rFonts w:hint="eastAsia" w:ascii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年度租金付款凭证、发票[原件（复印件加盖单位公章）彩色扫描成PDF文件上传]；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七</w:t>
      </w:r>
      <w:r>
        <w:rPr>
          <w:rFonts w:hint="default" w:ascii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获得专精特新“小巨人”企业称号的相关证明材料[原件（或复印件加盖单位公章）彩色扫描成PDF文件上传]</w:t>
      </w:r>
      <w:r>
        <w:rPr>
          <w:rFonts w:hint="default" w:ascii="仿宋_GB2312"/>
          <w:sz w:val="32"/>
          <w:szCs w:val="32"/>
          <w:highlight w:val="none"/>
        </w:rPr>
        <w:t>；</w:t>
      </w:r>
    </w:p>
    <w:p>
      <w:pPr>
        <w:pStyle w:val="2"/>
        <w:snapToGrid w:val="0"/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其他材料[原件（或复印件加盖单位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公章）彩色扫描成PDF文件上传]。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区工业和信息化局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footerReference r:id="rId3" w:type="default"/>
      <w:footerReference r:id="rId4" w:type="even"/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Tg1YmFkMTBlNTA4OWMyNjM5MmViNzA5ODQ3OTcifQ=="/>
  </w:docVars>
  <w:rsids>
    <w:rsidRoot w:val="60FE4A61"/>
    <w:rsid w:val="006F19B7"/>
    <w:rsid w:val="05947C79"/>
    <w:rsid w:val="07FE7615"/>
    <w:rsid w:val="08A83EE1"/>
    <w:rsid w:val="095F3199"/>
    <w:rsid w:val="0AFC3930"/>
    <w:rsid w:val="0DDA0BC8"/>
    <w:rsid w:val="1EA57936"/>
    <w:rsid w:val="1F724B61"/>
    <w:rsid w:val="1FFBA9B8"/>
    <w:rsid w:val="20170D71"/>
    <w:rsid w:val="22785764"/>
    <w:rsid w:val="22E92853"/>
    <w:rsid w:val="23B819CC"/>
    <w:rsid w:val="248164B2"/>
    <w:rsid w:val="24A75B2E"/>
    <w:rsid w:val="2AB75173"/>
    <w:rsid w:val="2D477C4E"/>
    <w:rsid w:val="30251326"/>
    <w:rsid w:val="30D92BC5"/>
    <w:rsid w:val="315DCBF9"/>
    <w:rsid w:val="33BDF0AE"/>
    <w:rsid w:val="3A5B2B4D"/>
    <w:rsid w:val="3BDDB13F"/>
    <w:rsid w:val="3CCB7597"/>
    <w:rsid w:val="3DC2196D"/>
    <w:rsid w:val="3F2F6B8F"/>
    <w:rsid w:val="42BFA6E8"/>
    <w:rsid w:val="4BC56432"/>
    <w:rsid w:val="4E883264"/>
    <w:rsid w:val="518D1C42"/>
    <w:rsid w:val="531124F9"/>
    <w:rsid w:val="55AD05A3"/>
    <w:rsid w:val="569D62EA"/>
    <w:rsid w:val="58650932"/>
    <w:rsid w:val="5B5F1E62"/>
    <w:rsid w:val="5BDF7B3A"/>
    <w:rsid w:val="5BFFE553"/>
    <w:rsid w:val="5D737063"/>
    <w:rsid w:val="5F1FBD84"/>
    <w:rsid w:val="5FA80816"/>
    <w:rsid w:val="5FE9DC3D"/>
    <w:rsid w:val="60432042"/>
    <w:rsid w:val="60BC204A"/>
    <w:rsid w:val="60FE4A61"/>
    <w:rsid w:val="6177AC6D"/>
    <w:rsid w:val="63FFA459"/>
    <w:rsid w:val="63FFC798"/>
    <w:rsid w:val="64736BA9"/>
    <w:rsid w:val="64FFF77E"/>
    <w:rsid w:val="681C42D2"/>
    <w:rsid w:val="68522367"/>
    <w:rsid w:val="69641188"/>
    <w:rsid w:val="6AFEA8E9"/>
    <w:rsid w:val="6DF8AA10"/>
    <w:rsid w:val="712874FC"/>
    <w:rsid w:val="73DF87E1"/>
    <w:rsid w:val="73FF4B87"/>
    <w:rsid w:val="755D644F"/>
    <w:rsid w:val="781814EC"/>
    <w:rsid w:val="7BA7E1AF"/>
    <w:rsid w:val="7D630F48"/>
    <w:rsid w:val="7DB765FF"/>
    <w:rsid w:val="7EC7BC2B"/>
    <w:rsid w:val="7F5FD4D0"/>
    <w:rsid w:val="7F74B241"/>
    <w:rsid w:val="7F902DE2"/>
    <w:rsid w:val="7FF7A8EA"/>
    <w:rsid w:val="7FFB3BA4"/>
    <w:rsid w:val="7FFDDEB1"/>
    <w:rsid w:val="7FFFD73A"/>
    <w:rsid w:val="9DB78626"/>
    <w:rsid w:val="9DFD873C"/>
    <w:rsid w:val="9EFFDD4A"/>
    <w:rsid w:val="9F6E8CAA"/>
    <w:rsid w:val="A57BCEEF"/>
    <w:rsid w:val="AD9F9BE7"/>
    <w:rsid w:val="B2CDFB33"/>
    <w:rsid w:val="B2EDEA09"/>
    <w:rsid w:val="B71BB4CA"/>
    <w:rsid w:val="BD7F0C53"/>
    <w:rsid w:val="C7FF1F82"/>
    <w:rsid w:val="DAB3360B"/>
    <w:rsid w:val="DB7D113B"/>
    <w:rsid w:val="DBBF003F"/>
    <w:rsid w:val="DBEFE46E"/>
    <w:rsid w:val="DF7F8BE5"/>
    <w:rsid w:val="DFDB78A2"/>
    <w:rsid w:val="DFF7C1E2"/>
    <w:rsid w:val="E59ACA00"/>
    <w:rsid w:val="E7FF1A7F"/>
    <w:rsid w:val="ED377DC2"/>
    <w:rsid w:val="EF76C225"/>
    <w:rsid w:val="EF942380"/>
    <w:rsid w:val="EFE96D32"/>
    <w:rsid w:val="F56A31FD"/>
    <w:rsid w:val="FAA72C86"/>
    <w:rsid w:val="FABFBE12"/>
    <w:rsid w:val="FBD7A700"/>
    <w:rsid w:val="FDDDAC8F"/>
    <w:rsid w:val="FEB73D8A"/>
    <w:rsid w:val="FEFEEB14"/>
    <w:rsid w:val="FF3FDFB0"/>
    <w:rsid w:val="FFA980A1"/>
    <w:rsid w:val="FFDF4322"/>
    <w:rsid w:val="FFEE5FCF"/>
    <w:rsid w:val="FFEF752C"/>
    <w:rsid w:val="FFFFC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2892</Characters>
  <Lines>0</Lines>
  <Paragraphs>0</Paragraphs>
  <TotalTime>0</TotalTime>
  <ScaleCrop>false</ScaleCrop>
  <LinksUpToDate>false</LinksUpToDate>
  <CharactersWithSpaces>2897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2024-06-09T07:22:00Z</dcterms:created>
  <dc:creator>张思敏</dc:creator>
  <cp:lastModifiedBy>melon</cp:lastModifiedBy>
  <cp:lastPrinted>2025-07-18T07:07:00Z</cp:lastPrinted>
  <dcterms:modified xsi:type="dcterms:W3CDTF">2025-11-06T18:45:53Z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7DA5CF03A17B43D197ED35A566363764_13</vt:lpwstr>
  </property>
  <property fmtid="{D5CDD505-2E9C-101B-9397-08002B2CF9AE}" pid="4" name="KSOTemplateDocerSaveRecord">
    <vt:lpwstr>eyJoZGlkIjoiODAxNmZkOGNjNzYwZTU3ODkyNGEyMTcwYzI4NmY3ZTUifQ==</vt:lpwstr>
  </property>
</Properties>
</file>