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9C2FD">
      <w:pPr>
        <w:widowControl w:val="0"/>
        <w:spacing w:line="360" w:lineRule="auto"/>
        <w:ind w:left="-1"/>
        <w:jc w:val="left"/>
        <w:rPr>
          <w:rFonts w:ascii="Times New Roman" w:hAnsi="Times New Roman" w:eastAsia="黑体" w:cs="Times New Roman"/>
          <w:bCs/>
          <w:kern w:val="2"/>
          <w:sz w:val="36"/>
          <w:szCs w:val="24"/>
          <w:lang w:val="en-US" w:eastAsia="zh-CN" w:bidi="ar-SA"/>
        </w:rPr>
      </w:pPr>
      <w:r>
        <w:rPr>
          <w:rFonts w:hint="eastAsia" w:ascii="Times New Roman" w:hAnsi="Times New Roman" w:eastAsia="黑体" w:cs="Times New Roman"/>
          <w:bCs/>
          <w:kern w:val="2"/>
          <w:sz w:val="36"/>
          <w:szCs w:val="24"/>
          <w:lang w:val="en-US" w:eastAsia="zh-CN" w:bidi="ar-SA"/>
        </w:rPr>
        <w:t>合同编号：</w:t>
      </w:r>
    </w:p>
    <w:p w14:paraId="44826C79">
      <w:pPr>
        <w:widowControl w:val="0"/>
        <w:spacing w:line="360" w:lineRule="auto"/>
        <w:ind w:left="-1"/>
        <w:jc w:val="center"/>
        <w:rPr>
          <w:rFonts w:ascii="Times New Roman" w:hAnsi="Times New Roman" w:eastAsia="黑体" w:cs="Times New Roman"/>
          <w:b/>
          <w:bCs/>
          <w:kern w:val="2"/>
          <w:sz w:val="36"/>
          <w:szCs w:val="24"/>
          <w:lang w:val="en-US" w:eastAsia="zh-CN" w:bidi="ar-SA"/>
        </w:rPr>
      </w:pPr>
    </w:p>
    <w:p w14:paraId="610E9D73">
      <w:pPr>
        <w:widowControl w:val="0"/>
        <w:spacing w:line="360" w:lineRule="auto"/>
        <w:ind w:left="-1"/>
        <w:jc w:val="center"/>
        <w:rPr>
          <w:rFonts w:ascii="Times New Roman" w:hAnsi="Times New Roman" w:eastAsia="黑体" w:cs="Times New Roman"/>
          <w:b/>
          <w:bCs/>
          <w:kern w:val="2"/>
          <w:sz w:val="36"/>
          <w:szCs w:val="24"/>
          <w:lang w:val="en-US" w:eastAsia="zh-CN" w:bidi="ar-SA"/>
        </w:rPr>
      </w:pPr>
    </w:p>
    <w:p w14:paraId="40281101">
      <w:pPr>
        <w:widowControl w:val="0"/>
        <w:spacing w:line="360" w:lineRule="auto"/>
        <w:jc w:val="both"/>
        <w:rPr>
          <w:rFonts w:ascii="Times New Roman" w:hAnsi="Times New Roman" w:eastAsia="黑体" w:cs="Times New Roman"/>
          <w:b/>
          <w:bCs/>
          <w:kern w:val="2"/>
          <w:sz w:val="36"/>
          <w:szCs w:val="24"/>
          <w:lang w:val="en-US" w:eastAsia="zh-CN" w:bidi="ar-SA"/>
        </w:rPr>
      </w:pPr>
    </w:p>
    <w:p w14:paraId="1EEDDB60">
      <w:pPr>
        <w:widowControl w:val="0"/>
        <w:spacing w:line="360" w:lineRule="auto"/>
        <w:ind w:left="-1"/>
        <w:jc w:val="center"/>
        <w:rPr>
          <w:rFonts w:ascii="Times New Roman" w:hAnsi="Times New Roman" w:eastAsia="黑体" w:cs="Times New Roman"/>
          <w:b/>
          <w:bCs/>
          <w:kern w:val="2"/>
          <w:sz w:val="36"/>
          <w:szCs w:val="24"/>
          <w:lang w:val="en-US" w:eastAsia="zh-CN" w:bidi="ar-SA"/>
        </w:rPr>
      </w:pPr>
    </w:p>
    <w:p w14:paraId="64B7D8A2">
      <w:pPr>
        <w:widowControl/>
        <w:jc w:val="center"/>
        <w:rPr>
          <w:rFonts w:hint="eastAsia" w:ascii="Times New Roman" w:hAnsi="Times New Roman" w:eastAsia="方正小标宋简体" w:cs="Times New Roman"/>
          <w:b/>
          <w:sz w:val="52"/>
          <w:szCs w:val="20"/>
          <w:lang w:val="en-US" w:eastAsia="zh-CN"/>
        </w:rPr>
      </w:pPr>
      <w:r>
        <w:rPr>
          <w:rFonts w:hint="eastAsia" w:ascii="Times New Roman" w:hAnsi="Times New Roman" w:eastAsia="方正小标宋简体" w:cs="Times New Roman"/>
          <w:b/>
          <w:sz w:val="52"/>
          <w:szCs w:val="20"/>
          <w:lang w:val="en-US" w:eastAsia="zh-CN"/>
        </w:rPr>
        <w:t>软件过程</w:t>
      </w:r>
      <w:bookmarkStart w:id="0" w:name="_GoBack"/>
      <w:bookmarkEnd w:id="0"/>
      <w:r>
        <w:rPr>
          <w:rFonts w:hint="eastAsia" w:ascii="Times New Roman" w:hAnsi="Times New Roman" w:eastAsia="方正小标宋简体" w:cs="Times New Roman"/>
          <w:b/>
          <w:sz w:val="52"/>
          <w:szCs w:val="20"/>
          <w:lang w:val="en-US" w:eastAsia="zh-CN"/>
        </w:rPr>
        <w:t>能力成熟度（CSMM）</w:t>
      </w:r>
    </w:p>
    <w:p w14:paraId="5A511882">
      <w:pPr>
        <w:widowControl/>
        <w:jc w:val="center"/>
        <w:rPr>
          <w:rFonts w:hint="eastAsia" w:ascii="Times New Roman" w:hAnsi="Times New Roman" w:eastAsia="黑体" w:cs="Times New Roman"/>
          <w:b/>
          <w:bCs/>
          <w:kern w:val="2"/>
          <w:sz w:val="52"/>
          <w:szCs w:val="22"/>
          <w:lang w:val="en-US" w:eastAsia="zh-CN" w:bidi="ar-SA"/>
        </w:rPr>
      </w:pPr>
      <w:r>
        <w:rPr>
          <w:rFonts w:hint="eastAsia" w:ascii="Times New Roman" w:hAnsi="Times New Roman" w:eastAsia="方正小标宋简体" w:cs="Times New Roman"/>
          <w:b/>
          <w:sz w:val="52"/>
          <w:szCs w:val="20"/>
          <w:lang w:val="en-US" w:eastAsia="zh-CN"/>
        </w:rPr>
        <w:t>贯标评估合同</w:t>
      </w:r>
    </w:p>
    <w:p w14:paraId="558BCB9C">
      <w:pPr>
        <w:widowControl w:val="0"/>
        <w:spacing w:line="360" w:lineRule="auto"/>
        <w:jc w:val="both"/>
        <w:rPr>
          <w:rFonts w:ascii="Times New Roman" w:hAnsi="Times New Roman" w:eastAsia="黑体" w:cs="Times New Roman"/>
          <w:b/>
          <w:bCs/>
          <w:kern w:val="2"/>
          <w:sz w:val="36"/>
          <w:szCs w:val="24"/>
          <w:lang w:val="en-US" w:eastAsia="zh-CN" w:bidi="ar-SA"/>
        </w:rPr>
      </w:pPr>
    </w:p>
    <w:p w14:paraId="02BA628C">
      <w:pPr>
        <w:widowControl w:val="0"/>
        <w:spacing w:line="360" w:lineRule="auto"/>
        <w:ind w:left="-1"/>
        <w:jc w:val="center"/>
        <w:rPr>
          <w:rFonts w:ascii="Times New Roman" w:hAnsi="Times New Roman" w:eastAsia="黑体" w:cs="Times New Roman"/>
          <w:b/>
          <w:bCs/>
          <w:kern w:val="2"/>
          <w:sz w:val="36"/>
          <w:szCs w:val="24"/>
          <w:lang w:val="en-US" w:eastAsia="zh-CN" w:bidi="ar-SA"/>
        </w:rPr>
      </w:pPr>
    </w:p>
    <w:p w14:paraId="0AD01D7A">
      <w:pPr>
        <w:widowControl w:val="0"/>
        <w:spacing w:line="360" w:lineRule="auto"/>
        <w:ind w:left="-1"/>
        <w:jc w:val="center"/>
        <w:rPr>
          <w:rFonts w:ascii="Times New Roman" w:hAnsi="Times New Roman" w:eastAsia="黑体" w:cs="Times New Roman"/>
          <w:b/>
          <w:bCs/>
          <w:kern w:val="2"/>
          <w:sz w:val="36"/>
          <w:szCs w:val="24"/>
          <w:lang w:val="en-US" w:eastAsia="zh-CN" w:bidi="ar-SA"/>
        </w:rPr>
      </w:pPr>
    </w:p>
    <w:p w14:paraId="52597AC6">
      <w:pPr>
        <w:widowControl w:val="0"/>
        <w:spacing w:line="312" w:lineRule="auto"/>
        <w:ind w:left="1642" w:leftChars="513" w:firstLine="0" w:firstLineChars="0"/>
        <w:jc w:val="both"/>
        <w:rPr>
          <w:rFonts w:hint="default" w:ascii="Times New Roman" w:hAnsi="Times New Roman" w:eastAsia="宋体" w:cs="Times New Roman"/>
          <w:b/>
          <w:bCs/>
          <w:kern w:val="2"/>
          <w:sz w:val="36"/>
          <w:szCs w:val="24"/>
          <w:u w:val="single"/>
          <w:lang w:val="en-US" w:eastAsia="zh-CN" w:bidi="ar-SA"/>
        </w:rPr>
      </w:pPr>
    </w:p>
    <w:p w14:paraId="16FC0B20">
      <w:pPr>
        <w:widowControl w:val="0"/>
        <w:spacing w:line="312" w:lineRule="auto"/>
        <w:ind w:left="1641" w:leftChars="400" w:hanging="361" w:hangingChars="100"/>
        <w:jc w:val="both"/>
        <w:rPr>
          <w:rFonts w:hint="default" w:ascii="Times New Roman" w:hAnsi="Times New Roman" w:eastAsia="宋体" w:cs="Times New Roman"/>
          <w:b/>
          <w:bCs/>
          <w:kern w:val="2"/>
          <w:sz w:val="36"/>
          <w:szCs w:val="22"/>
          <w:u w:val="single"/>
          <w:lang w:val="en-US" w:eastAsia="zh-CN" w:bidi="ar-SA"/>
        </w:rPr>
      </w:pPr>
      <w:r>
        <w:rPr>
          <w:rFonts w:hint="default" w:ascii="Times New Roman" w:hAnsi="Times New Roman" w:eastAsia="宋体" w:cs="Times New Roman"/>
          <w:b/>
          <w:bCs/>
          <w:kern w:val="2"/>
          <w:sz w:val="36"/>
          <w:szCs w:val="24"/>
          <w:lang w:val="en-US" w:eastAsia="zh-CN" w:bidi="ar-SA"/>
        </w:rPr>
        <w:t>委托方（甲方）：</w:t>
      </w:r>
      <w:r>
        <w:rPr>
          <w:rFonts w:hint="eastAsia" w:ascii="Times New Roman" w:hAnsi="Times New Roman" w:eastAsia="宋体" w:cs="Times New Roman"/>
          <w:b/>
          <w:bCs/>
          <w:kern w:val="2"/>
          <w:sz w:val="36"/>
          <w:szCs w:val="24"/>
          <w:u w:val="single"/>
          <w:lang w:val="en-US" w:eastAsia="zh-CN" w:bidi="ar-SA"/>
        </w:rPr>
        <w:t xml:space="preserve">                        </w:t>
      </w:r>
    </w:p>
    <w:p w14:paraId="27358426">
      <w:pPr>
        <w:widowControl w:val="0"/>
        <w:spacing w:line="312" w:lineRule="auto"/>
        <w:ind w:left="0" w:leftChars="0" w:firstLine="1283" w:firstLineChars="355"/>
        <w:jc w:val="both"/>
        <w:rPr>
          <w:rFonts w:hint="default" w:ascii="Times New Roman" w:hAnsi="Times New Roman" w:eastAsia="宋体" w:cs="Times New Roman"/>
          <w:b/>
          <w:bCs/>
          <w:kern w:val="2"/>
          <w:sz w:val="36"/>
          <w:szCs w:val="24"/>
          <w:lang w:val="en-US" w:eastAsia="zh-CN" w:bidi="ar-SA"/>
        </w:rPr>
      </w:pPr>
      <w:r>
        <w:rPr>
          <w:rFonts w:hint="default" w:ascii="Times New Roman" w:hAnsi="Times New Roman" w:eastAsia="宋体" w:cs="Times New Roman"/>
          <w:b/>
          <w:bCs/>
          <w:kern w:val="2"/>
          <w:sz w:val="36"/>
          <w:szCs w:val="22"/>
          <w:u w:val="none"/>
          <w:lang w:val="en-US" w:eastAsia="zh-CN" w:bidi="ar-SA"/>
        </w:rPr>
        <w:t>受托方（乙方）</w:t>
      </w:r>
      <w:r>
        <w:rPr>
          <w:rFonts w:hint="eastAsia" w:ascii="Times New Roman" w:hAnsi="Times New Roman" w:eastAsia="宋体" w:cs="Times New Roman"/>
          <w:b/>
          <w:bCs/>
          <w:kern w:val="2"/>
          <w:sz w:val="36"/>
          <w:szCs w:val="22"/>
          <w:u w:val="none"/>
          <w:lang w:val="en-US" w:eastAsia="zh-CN" w:bidi="ar-SA"/>
        </w:rPr>
        <w:t>：</w:t>
      </w:r>
      <w:r>
        <w:rPr>
          <w:rFonts w:hint="eastAsia" w:ascii="Times New Roman" w:hAnsi="Times New Roman" w:eastAsia="宋体" w:cs="Times New Roman"/>
          <w:b/>
          <w:bCs/>
          <w:kern w:val="2"/>
          <w:sz w:val="36"/>
          <w:szCs w:val="22"/>
          <w:u w:val="single"/>
          <w:lang w:val="en-US" w:eastAsia="zh-CN" w:bidi="ar-SA"/>
        </w:rPr>
        <w:t xml:space="preserve">                        </w:t>
      </w:r>
      <w:r>
        <w:rPr>
          <w:rFonts w:hint="default" w:ascii="Times New Roman" w:hAnsi="Times New Roman" w:eastAsia="宋体" w:cs="Times New Roman"/>
          <w:kern w:val="2"/>
          <w:sz w:val="36"/>
          <w:szCs w:val="24"/>
          <w:lang w:val="en-US" w:eastAsia="zh-CN" w:bidi="ar-SA"/>
        </w:rPr>
        <w:t xml:space="preserve">          </w:t>
      </w:r>
      <w:r>
        <w:rPr>
          <w:rFonts w:hint="default" w:ascii="Times New Roman" w:hAnsi="Times New Roman" w:eastAsia="宋体" w:cs="Times New Roman"/>
          <w:b/>
          <w:bCs/>
          <w:kern w:val="2"/>
          <w:sz w:val="36"/>
          <w:szCs w:val="24"/>
          <w:lang w:val="en-US" w:eastAsia="zh-CN" w:bidi="ar-SA"/>
        </w:rPr>
        <w:t xml:space="preserve">  </w:t>
      </w:r>
    </w:p>
    <w:p w14:paraId="66A1E509">
      <w:pPr>
        <w:widowControl w:val="0"/>
        <w:spacing w:line="312" w:lineRule="auto"/>
        <w:ind w:left="0" w:leftChars="0" w:firstLine="1283" w:firstLineChars="355"/>
        <w:jc w:val="both"/>
        <w:rPr>
          <w:rFonts w:hint="default" w:ascii="Times New Roman" w:hAnsi="Times New Roman" w:eastAsia="宋体" w:cs="Times New Roman"/>
          <w:b/>
          <w:bCs/>
          <w:kern w:val="2"/>
          <w:sz w:val="36"/>
          <w:szCs w:val="24"/>
          <w:lang w:val="en-US" w:eastAsia="zh-CN" w:bidi="ar-SA"/>
        </w:rPr>
      </w:pPr>
      <w:r>
        <w:rPr>
          <w:rFonts w:hint="default" w:ascii="Times New Roman" w:hAnsi="Times New Roman" w:eastAsia="宋体" w:cs="Times New Roman"/>
          <w:b/>
          <w:bCs/>
          <w:kern w:val="2"/>
          <w:sz w:val="36"/>
          <w:szCs w:val="24"/>
          <w:lang w:val="en-US" w:eastAsia="zh-CN" w:bidi="ar-SA"/>
        </w:rPr>
        <w:t>签订时间：</w:t>
      </w:r>
      <w:r>
        <w:rPr>
          <w:rFonts w:hint="eastAsia" w:ascii="Times New Roman" w:hAnsi="Times New Roman" w:eastAsia="宋体" w:cs="Times New Roman"/>
          <w:b/>
          <w:bCs/>
          <w:kern w:val="2"/>
          <w:sz w:val="36"/>
          <w:szCs w:val="24"/>
          <w:u w:val="single"/>
          <w:lang w:val="en-US" w:eastAsia="zh-CN" w:bidi="ar-SA"/>
        </w:rPr>
        <w:t xml:space="preserve">                             </w:t>
      </w:r>
      <w:r>
        <w:rPr>
          <w:rFonts w:hint="default" w:ascii="Times New Roman" w:hAnsi="Times New Roman" w:eastAsia="宋体" w:cs="Times New Roman"/>
          <w:kern w:val="2"/>
          <w:sz w:val="36"/>
          <w:szCs w:val="24"/>
          <w:lang w:val="en-US" w:eastAsia="zh-CN" w:bidi="ar-SA"/>
        </w:rPr>
        <w:t xml:space="preserve">                    </w:t>
      </w:r>
      <w:r>
        <w:rPr>
          <w:rFonts w:hint="default" w:ascii="Times New Roman" w:hAnsi="Times New Roman" w:eastAsia="宋体" w:cs="Times New Roman"/>
          <w:b/>
          <w:bCs/>
          <w:kern w:val="2"/>
          <w:sz w:val="36"/>
          <w:szCs w:val="24"/>
          <w:lang w:val="en-US" w:eastAsia="zh-CN" w:bidi="ar-SA"/>
        </w:rPr>
        <w:t xml:space="preserve">                 </w:t>
      </w:r>
    </w:p>
    <w:p w14:paraId="3A38D259">
      <w:pPr>
        <w:widowControl w:val="0"/>
        <w:spacing w:line="312" w:lineRule="auto"/>
        <w:ind w:left="0" w:leftChars="0" w:firstLine="1283" w:firstLineChars="355"/>
        <w:jc w:val="both"/>
        <w:rPr>
          <w:rFonts w:hint="default" w:ascii="Times New Roman" w:hAnsi="Times New Roman" w:eastAsia="宋体" w:cs="Times New Roman"/>
          <w:b/>
          <w:bCs/>
          <w:kern w:val="2"/>
          <w:sz w:val="36"/>
          <w:szCs w:val="24"/>
          <w:u w:val="single"/>
          <w:lang w:val="en-US" w:eastAsia="zh-CN" w:bidi="ar-SA"/>
        </w:rPr>
      </w:pPr>
      <w:r>
        <w:rPr>
          <w:rFonts w:hint="default" w:ascii="Times New Roman" w:hAnsi="Times New Roman" w:eastAsia="宋体" w:cs="Times New Roman"/>
          <w:b/>
          <w:bCs/>
          <w:kern w:val="2"/>
          <w:sz w:val="36"/>
          <w:szCs w:val="24"/>
          <w:lang w:val="en-US" w:eastAsia="zh-CN" w:bidi="ar-SA"/>
        </w:rPr>
        <w:t>签订地点：</w:t>
      </w:r>
      <w:r>
        <w:rPr>
          <w:rFonts w:hint="eastAsia" w:ascii="Times New Roman" w:hAnsi="Times New Roman" w:eastAsia="宋体" w:cs="Times New Roman"/>
          <w:b/>
          <w:bCs/>
          <w:kern w:val="2"/>
          <w:sz w:val="36"/>
          <w:szCs w:val="24"/>
          <w:u w:val="single"/>
          <w:lang w:val="en-US" w:eastAsia="zh-CN" w:bidi="ar-SA"/>
        </w:rPr>
        <w:t xml:space="preserve">                             </w:t>
      </w:r>
    </w:p>
    <w:p w14:paraId="399F8776">
      <w:pPr>
        <w:widowControl w:val="0"/>
        <w:spacing w:line="312" w:lineRule="auto"/>
        <w:ind w:left="0" w:leftChars="0" w:firstLine="1283" w:firstLineChars="355"/>
        <w:jc w:val="both"/>
        <w:rPr>
          <w:rFonts w:hint="default" w:eastAsia="宋体" w:cs="Times New Roman" w:asciiTheme="minorEastAsia" w:hAnsiTheme="minorEastAsia"/>
          <w:b/>
          <w:bCs/>
          <w:kern w:val="2"/>
          <w:sz w:val="36"/>
          <w:szCs w:val="36"/>
          <w:u w:val="single"/>
          <w:lang w:val="en-US" w:eastAsia="zh-CN" w:bidi="ar-SA"/>
        </w:rPr>
        <w:sectPr>
          <w:headerReference r:id="rId3" w:type="default"/>
          <w:footerReference r:id="rId4" w:type="even"/>
          <w:pgSz w:w="11906" w:h="16838"/>
          <w:pgMar w:top="1440" w:right="1080" w:bottom="1440" w:left="1080" w:header="851" w:footer="476" w:gutter="0"/>
          <w:pgNumType w:fmt="numberInDash" w:start="1"/>
          <w:cols w:space="425" w:num="1"/>
          <w:docGrid w:type="lines" w:linePitch="312" w:charSpace="0"/>
        </w:sectPr>
      </w:pPr>
      <w:r>
        <w:rPr>
          <w:rFonts w:hint="default" w:ascii="Times New Roman" w:hAnsi="Times New Roman" w:eastAsia="宋体" w:cs="Times New Roman"/>
          <w:b/>
          <w:bCs/>
          <w:kern w:val="2"/>
          <w:sz w:val="36"/>
          <w:szCs w:val="24"/>
          <w:lang w:val="en-US" w:eastAsia="zh-CN" w:bidi="ar-SA"/>
        </w:rPr>
        <w:t>有效期限：</w:t>
      </w:r>
      <w:r>
        <w:rPr>
          <w:rFonts w:hint="eastAsia" w:ascii="Times New Roman" w:hAnsi="Times New Roman" w:eastAsia="宋体" w:cs="Times New Roman"/>
          <w:b/>
          <w:bCs/>
          <w:kern w:val="2"/>
          <w:sz w:val="36"/>
          <w:szCs w:val="24"/>
          <w:u w:val="single"/>
          <w:lang w:val="en-US" w:eastAsia="zh-CN" w:bidi="ar-SA"/>
        </w:rPr>
        <w:t xml:space="preserve">                             </w:t>
      </w:r>
    </w:p>
    <w:p w14:paraId="35B535F3">
      <w:pPr>
        <w:widowControl/>
        <w:jc w:val="both"/>
        <w:rPr>
          <w:rFonts w:ascii="Times New Roman" w:hAnsi="Times New Roman" w:eastAsia="宋体" w:cs="Times New Roman"/>
          <w:b/>
          <w:spacing w:val="-11"/>
          <w:sz w:val="44"/>
          <w:szCs w:val="44"/>
        </w:rPr>
      </w:pPr>
      <w:r>
        <w:rPr>
          <w:rFonts w:hint="eastAsia" w:ascii="Times New Roman" w:hAnsi="Times New Roman" w:eastAsia="宋体" w:cs="Times New Roman"/>
          <w:b/>
          <w:spacing w:val="-11"/>
          <w:sz w:val="44"/>
          <w:szCs w:val="44"/>
        </w:rPr>
        <w:t>软件</w:t>
      </w:r>
      <w:r>
        <w:rPr>
          <w:rFonts w:hint="eastAsia" w:ascii="Times New Roman" w:hAnsi="Times New Roman" w:eastAsia="宋体" w:cs="Times New Roman"/>
          <w:b/>
          <w:spacing w:val="-11"/>
          <w:sz w:val="44"/>
          <w:szCs w:val="44"/>
          <w:lang w:val="en-US" w:eastAsia="zh-CN"/>
        </w:rPr>
        <w:t>过程</w:t>
      </w:r>
      <w:r>
        <w:rPr>
          <w:rFonts w:hint="eastAsia" w:ascii="Times New Roman" w:hAnsi="Times New Roman" w:eastAsia="宋体" w:cs="Times New Roman"/>
          <w:b/>
          <w:spacing w:val="-11"/>
          <w:sz w:val="44"/>
          <w:szCs w:val="44"/>
        </w:rPr>
        <w:t>能力成熟度</w:t>
      </w:r>
      <w:r>
        <w:rPr>
          <w:rFonts w:hint="eastAsia" w:ascii="Times New Roman" w:hAnsi="Times New Roman" w:eastAsia="宋体" w:cs="Times New Roman"/>
          <w:b/>
          <w:spacing w:val="-11"/>
          <w:sz w:val="44"/>
          <w:szCs w:val="44"/>
          <w:lang w:eastAsia="zh-CN"/>
        </w:rPr>
        <w:t>（</w:t>
      </w:r>
      <w:r>
        <w:rPr>
          <w:rFonts w:hint="eastAsia" w:ascii="Times New Roman" w:hAnsi="Times New Roman" w:eastAsia="宋体" w:cs="Times New Roman"/>
          <w:b/>
          <w:spacing w:val="-11"/>
          <w:sz w:val="44"/>
          <w:szCs w:val="44"/>
          <w:lang w:val="en-US" w:eastAsia="zh-CN"/>
        </w:rPr>
        <w:t>CSMM</w:t>
      </w:r>
      <w:r>
        <w:rPr>
          <w:rFonts w:hint="eastAsia" w:ascii="Times New Roman" w:hAnsi="Times New Roman" w:eastAsia="宋体" w:cs="Times New Roman"/>
          <w:b/>
          <w:spacing w:val="-11"/>
          <w:sz w:val="44"/>
          <w:szCs w:val="44"/>
          <w:lang w:eastAsia="zh-CN"/>
        </w:rPr>
        <w:t>）</w:t>
      </w:r>
      <w:r>
        <w:rPr>
          <w:rFonts w:hint="eastAsia" w:ascii="Times New Roman" w:hAnsi="Times New Roman" w:eastAsia="宋体" w:cs="Times New Roman"/>
          <w:b/>
          <w:spacing w:val="-11"/>
          <w:sz w:val="44"/>
          <w:szCs w:val="44"/>
          <w:lang w:val="en-US" w:eastAsia="zh-CN"/>
        </w:rPr>
        <w:t>贯标评估</w:t>
      </w:r>
      <w:r>
        <w:rPr>
          <w:rFonts w:hint="eastAsia" w:ascii="Times New Roman" w:hAnsi="Times New Roman" w:eastAsia="宋体" w:cs="Times New Roman"/>
          <w:b/>
          <w:spacing w:val="-11"/>
          <w:sz w:val="44"/>
          <w:szCs w:val="44"/>
        </w:rPr>
        <w:t>合同</w:t>
      </w:r>
    </w:p>
    <w:p w14:paraId="65BFE7C1">
      <w:pPr>
        <w:spacing w:line="360" w:lineRule="auto"/>
        <w:ind w:left="-1"/>
        <w:jc w:val="center"/>
        <w:rPr>
          <w:rFonts w:eastAsia="黑体"/>
          <w:b/>
          <w:bCs/>
          <w:sz w:val="10"/>
          <w:szCs w:val="10"/>
        </w:rPr>
      </w:pPr>
    </w:p>
    <w:p w14:paraId="215B6025">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b/>
          <w:bCs/>
          <w:color w:val="000000"/>
          <w:spacing w:val="0"/>
          <w:w w:val="82"/>
          <w:kern w:val="0"/>
          <w:sz w:val="32"/>
          <w:szCs w:val="32"/>
          <w:fitText w:val="2240" w:id="534794719"/>
          <w:lang w:val="en-US" w:eastAsia="zh-CN"/>
        </w:rPr>
        <w:t>甲</w:t>
      </w:r>
      <w:r>
        <w:rPr>
          <w:rFonts w:hint="eastAsia" w:ascii="仿宋_GB2312" w:hAnsi="仿宋_GB2312" w:eastAsia="仿宋_GB2312" w:cs="仿宋_GB2312"/>
          <w:b/>
          <w:bCs/>
          <w:color w:val="000000"/>
          <w:spacing w:val="0"/>
          <w:w w:val="82"/>
          <w:kern w:val="0"/>
          <w:sz w:val="32"/>
          <w:szCs w:val="32"/>
          <w:fitText w:val="2240" w:id="534794719"/>
        </w:rPr>
        <w:t xml:space="preserve">      </w:t>
      </w:r>
      <w:r>
        <w:rPr>
          <w:rFonts w:hint="eastAsia" w:ascii="仿宋_GB2312" w:hAnsi="仿宋_GB2312" w:eastAsia="仿宋_GB2312" w:cs="仿宋_GB2312"/>
          <w:b/>
          <w:bCs/>
          <w:color w:val="000000"/>
          <w:spacing w:val="0"/>
          <w:w w:val="82"/>
          <w:kern w:val="0"/>
          <w:sz w:val="32"/>
          <w:szCs w:val="32"/>
          <w:fitText w:val="2240" w:id="534794719"/>
          <w:lang w:val="en-US" w:eastAsia="zh-CN"/>
        </w:rPr>
        <w:t xml:space="preserve">      </w:t>
      </w:r>
      <w:r>
        <w:rPr>
          <w:rFonts w:hint="eastAsia" w:ascii="仿宋_GB2312" w:hAnsi="仿宋_GB2312" w:eastAsia="仿宋_GB2312" w:cs="仿宋_GB2312"/>
          <w:b/>
          <w:bCs/>
          <w:color w:val="000000"/>
          <w:spacing w:val="0"/>
          <w:w w:val="82"/>
          <w:kern w:val="0"/>
          <w:sz w:val="32"/>
          <w:szCs w:val="32"/>
          <w:fitText w:val="2240" w:id="534794719"/>
        </w:rPr>
        <w:t xml:space="preserve"> </w:t>
      </w:r>
      <w:r>
        <w:rPr>
          <w:rFonts w:hint="eastAsia" w:ascii="仿宋_GB2312" w:hAnsi="仿宋_GB2312" w:eastAsia="仿宋_GB2312" w:cs="仿宋_GB2312"/>
          <w:b/>
          <w:bCs/>
          <w:color w:val="000000"/>
          <w:spacing w:val="3"/>
          <w:w w:val="82"/>
          <w:kern w:val="0"/>
          <w:sz w:val="32"/>
          <w:szCs w:val="32"/>
          <w:fitText w:val="2240" w:id="534794719"/>
          <w:lang w:val="en-US" w:eastAsia="zh-CN"/>
        </w:rPr>
        <w:t>方</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7BD7E95F">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spacing w:val="0"/>
          <w:w w:val="100"/>
          <w:kern w:val="0"/>
          <w:sz w:val="32"/>
          <w:szCs w:val="32"/>
          <w:shd w:val="clear" w:color="auto" w:fill="auto"/>
          <w:fitText w:val="2240" w:id="1422554066"/>
          <w:lang w:val="en-US" w:eastAsia="zh-CN"/>
        </w:rPr>
        <w:t>联    系    人</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1B9C8513">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spacing w:val="40"/>
          <w:kern w:val="0"/>
          <w:sz w:val="32"/>
          <w:szCs w:val="32"/>
          <w:fitText w:val="2240" w:id="1798379367"/>
        </w:rPr>
        <w:t xml:space="preserve">通 讯 地 </w:t>
      </w:r>
      <w:r>
        <w:rPr>
          <w:rFonts w:hint="eastAsia" w:ascii="仿宋_GB2312" w:hAnsi="仿宋_GB2312" w:eastAsia="仿宋_GB2312" w:cs="仿宋_GB2312"/>
          <w:color w:val="000000"/>
          <w:spacing w:val="0"/>
          <w:kern w:val="0"/>
          <w:sz w:val="32"/>
          <w:szCs w:val="32"/>
          <w:fitText w:val="2240" w:id="1798379367"/>
        </w:rPr>
        <w:t>址</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1E4D0040">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spacing w:val="0"/>
          <w:w w:val="93"/>
          <w:kern w:val="0"/>
          <w:sz w:val="32"/>
          <w:szCs w:val="32"/>
          <w:fitText w:val="2240" w:id="1691121763"/>
        </w:rPr>
        <w:t xml:space="preserve">电      </w:t>
      </w:r>
      <w:r>
        <w:rPr>
          <w:rFonts w:hint="eastAsia" w:ascii="仿宋_GB2312" w:hAnsi="仿宋_GB2312" w:eastAsia="仿宋_GB2312" w:cs="仿宋_GB2312"/>
          <w:color w:val="000000"/>
          <w:spacing w:val="0"/>
          <w:w w:val="93"/>
          <w:kern w:val="0"/>
          <w:sz w:val="32"/>
          <w:szCs w:val="32"/>
          <w:fitText w:val="2240" w:id="1691121763"/>
          <w:lang w:val="en-US" w:eastAsia="zh-CN"/>
        </w:rPr>
        <w:t xml:space="preserve">    </w:t>
      </w:r>
      <w:r>
        <w:rPr>
          <w:rFonts w:hint="eastAsia" w:ascii="仿宋_GB2312" w:hAnsi="仿宋_GB2312" w:eastAsia="仿宋_GB2312" w:cs="仿宋_GB2312"/>
          <w:color w:val="000000"/>
          <w:spacing w:val="0"/>
          <w:w w:val="93"/>
          <w:kern w:val="0"/>
          <w:sz w:val="32"/>
          <w:szCs w:val="32"/>
          <w:fitText w:val="2240" w:id="1691121763"/>
        </w:rPr>
        <w:t xml:space="preserve"> </w:t>
      </w:r>
      <w:r>
        <w:rPr>
          <w:rFonts w:hint="eastAsia" w:ascii="仿宋_GB2312" w:hAnsi="仿宋_GB2312" w:eastAsia="仿宋_GB2312" w:cs="仿宋_GB2312"/>
          <w:color w:val="000000"/>
          <w:spacing w:val="4"/>
          <w:w w:val="93"/>
          <w:kern w:val="0"/>
          <w:sz w:val="32"/>
          <w:szCs w:val="32"/>
          <w:fitText w:val="2240" w:id="1691121763"/>
        </w:rPr>
        <w:t>话</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70EEF418">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b/>
          <w:bCs/>
          <w:color w:val="000000"/>
          <w:spacing w:val="1920"/>
          <w:w w:val="100"/>
          <w:kern w:val="0"/>
          <w:sz w:val="32"/>
          <w:szCs w:val="32"/>
          <w:fitText w:val="2240" w:id="277102484"/>
        </w:rPr>
      </w:pPr>
    </w:p>
    <w:p w14:paraId="662D054B">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b/>
          <w:bCs/>
          <w:color w:val="000000"/>
          <w:spacing w:val="0"/>
          <w:w w:val="87"/>
          <w:kern w:val="0"/>
          <w:sz w:val="32"/>
          <w:szCs w:val="32"/>
          <w:fitText w:val="2240" w:id="600840831"/>
          <w:lang w:val="en-US" w:eastAsia="zh-CN"/>
        </w:rPr>
        <w:t>乙</w:t>
      </w:r>
      <w:r>
        <w:rPr>
          <w:rFonts w:hint="eastAsia" w:ascii="仿宋_GB2312" w:hAnsi="仿宋_GB2312" w:eastAsia="仿宋_GB2312" w:cs="仿宋_GB2312"/>
          <w:b/>
          <w:bCs/>
          <w:color w:val="000000"/>
          <w:spacing w:val="0"/>
          <w:w w:val="87"/>
          <w:kern w:val="0"/>
          <w:sz w:val="32"/>
          <w:szCs w:val="32"/>
          <w:fitText w:val="2240" w:id="600840831"/>
        </w:rPr>
        <w:t xml:space="preserve">      </w:t>
      </w:r>
      <w:r>
        <w:rPr>
          <w:rFonts w:hint="eastAsia" w:ascii="仿宋_GB2312" w:hAnsi="仿宋_GB2312" w:eastAsia="仿宋_GB2312" w:cs="仿宋_GB2312"/>
          <w:b/>
          <w:bCs/>
          <w:color w:val="000000"/>
          <w:spacing w:val="0"/>
          <w:w w:val="87"/>
          <w:kern w:val="0"/>
          <w:sz w:val="32"/>
          <w:szCs w:val="32"/>
          <w:fitText w:val="2240" w:id="600840831"/>
          <w:lang w:val="en-US" w:eastAsia="zh-CN"/>
        </w:rPr>
        <w:t xml:space="preserve">     </w:t>
      </w:r>
      <w:r>
        <w:rPr>
          <w:rFonts w:hint="eastAsia" w:ascii="仿宋_GB2312" w:hAnsi="仿宋_GB2312" w:eastAsia="仿宋_GB2312" w:cs="仿宋_GB2312"/>
          <w:b/>
          <w:bCs/>
          <w:color w:val="000000"/>
          <w:spacing w:val="0"/>
          <w:w w:val="87"/>
          <w:kern w:val="0"/>
          <w:sz w:val="32"/>
          <w:szCs w:val="32"/>
          <w:fitText w:val="2240" w:id="600840831"/>
        </w:rPr>
        <w:t xml:space="preserve"> </w:t>
      </w:r>
      <w:r>
        <w:rPr>
          <w:rFonts w:hint="eastAsia" w:ascii="仿宋_GB2312" w:hAnsi="仿宋_GB2312" w:eastAsia="仿宋_GB2312" w:cs="仿宋_GB2312"/>
          <w:b/>
          <w:bCs/>
          <w:color w:val="000000"/>
          <w:spacing w:val="4"/>
          <w:w w:val="87"/>
          <w:kern w:val="0"/>
          <w:sz w:val="32"/>
          <w:szCs w:val="32"/>
          <w:fitText w:val="2240" w:id="600840831"/>
          <w:lang w:val="en-US" w:eastAsia="zh-CN"/>
        </w:rPr>
        <w:t>方</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7F4E094A">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spacing w:val="0"/>
          <w:w w:val="100"/>
          <w:kern w:val="0"/>
          <w:sz w:val="32"/>
          <w:szCs w:val="32"/>
          <w:shd w:val="clear" w:color="auto" w:fill="auto"/>
          <w:fitText w:val="2240" w:id="610236177"/>
          <w:lang w:val="en-US" w:eastAsia="zh-CN"/>
        </w:rPr>
        <w:t>联    系    人</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62AE6BF0">
      <w:pPr>
        <w:keepNext w:val="0"/>
        <w:keepLines w:val="0"/>
        <w:pageBreakBefore w:val="0"/>
        <w:tabs>
          <w:tab w:val="left" w:pos="7371"/>
        </w:tabs>
        <w:kinsoku/>
        <w:wordWrap/>
        <w:overflowPunct/>
        <w:topLinePunct w:val="0"/>
        <w:autoSpaceDE/>
        <w:autoSpaceDN/>
        <w:bidi w:val="0"/>
        <w:adjustRightInd w:val="0"/>
        <w:snapToGrid w:val="0"/>
        <w:spacing w:line="540" w:lineRule="exact"/>
        <w:ind w:left="0" w:leftChars="0"/>
        <w:textAlignment w:val="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spacing w:val="40"/>
          <w:kern w:val="0"/>
          <w:sz w:val="32"/>
          <w:szCs w:val="32"/>
          <w:fitText w:val="2240" w:id="782043446"/>
        </w:rPr>
        <w:t xml:space="preserve">通 讯 地 </w:t>
      </w:r>
      <w:r>
        <w:rPr>
          <w:rFonts w:hint="eastAsia" w:ascii="仿宋_GB2312" w:hAnsi="仿宋_GB2312" w:eastAsia="仿宋_GB2312" w:cs="仿宋_GB2312"/>
          <w:color w:val="000000"/>
          <w:spacing w:val="0"/>
          <w:kern w:val="0"/>
          <w:sz w:val="32"/>
          <w:szCs w:val="32"/>
          <w:fitText w:val="2240" w:id="782043446"/>
        </w:rPr>
        <w:t>址</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r>
        <w:rPr>
          <w:rFonts w:hint="eastAsia" w:ascii="仿宋_GB2312" w:hAnsi="仿宋_GB2312" w:eastAsia="仿宋_GB2312" w:cs="仿宋_GB2312"/>
          <w:color w:val="000000"/>
          <w:kern w:val="0"/>
          <w:sz w:val="32"/>
          <w:szCs w:val="32"/>
          <w:u w:val="single"/>
        </w:rPr>
        <w:t xml:space="preserve">      </w:t>
      </w:r>
    </w:p>
    <w:p w14:paraId="335CD721">
      <w:pPr>
        <w:pStyle w:val="5"/>
        <w:keepNext w:val="0"/>
        <w:keepLines w:val="0"/>
        <w:pageBreakBefore w:val="0"/>
        <w:kinsoku/>
        <w:wordWrap/>
        <w:overflowPunct/>
        <w:topLinePunct w:val="0"/>
        <w:autoSpaceDE/>
        <w:autoSpaceDN/>
        <w:bidi w:val="0"/>
        <w:adjustRightInd w:val="0"/>
        <w:snapToGrid w:val="0"/>
        <w:spacing w:after="0" w:line="540" w:lineRule="exac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color w:val="000000"/>
          <w:spacing w:val="0"/>
          <w:w w:val="93"/>
          <w:kern w:val="0"/>
          <w:sz w:val="32"/>
          <w:szCs w:val="32"/>
          <w:fitText w:val="2240" w:id="779367439"/>
        </w:rPr>
        <w:t xml:space="preserve">电      </w:t>
      </w:r>
      <w:r>
        <w:rPr>
          <w:rFonts w:hint="eastAsia" w:ascii="仿宋_GB2312" w:hAnsi="仿宋_GB2312" w:eastAsia="仿宋_GB2312" w:cs="仿宋_GB2312"/>
          <w:color w:val="000000"/>
          <w:spacing w:val="0"/>
          <w:w w:val="93"/>
          <w:kern w:val="0"/>
          <w:sz w:val="32"/>
          <w:szCs w:val="32"/>
          <w:fitText w:val="2240" w:id="779367439"/>
          <w:lang w:val="en-US" w:eastAsia="zh-CN"/>
        </w:rPr>
        <w:t xml:space="preserve">    </w:t>
      </w:r>
      <w:r>
        <w:rPr>
          <w:rFonts w:hint="eastAsia" w:ascii="仿宋_GB2312" w:hAnsi="仿宋_GB2312" w:eastAsia="仿宋_GB2312" w:cs="仿宋_GB2312"/>
          <w:color w:val="000000"/>
          <w:spacing w:val="0"/>
          <w:w w:val="93"/>
          <w:kern w:val="0"/>
          <w:sz w:val="32"/>
          <w:szCs w:val="32"/>
          <w:fitText w:val="2240" w:id="779367439"/>
        </w:rPr>
        <w:t xml:space="preserve"> </w:t>
      </w:r>
      <w:r>
        <w:rPr>
          <w:rFonts w:hint="eastAsia" w:ascii="仿宋_GB2312" w:hAnsi="仿宋_GB2312" w:eastAsia="仿宋_GB2312" w:cs="仿宋_GB2312"/>
          <w:color w:val="000000"/>
          <w:spacing w:val="4"/>
          <w:w w:val="93"/>
          <w:kern w:val="0"/>
          <w:sz w:val="32"/>
          <w:szCs w:val="32"/>
          <w:fitText w:val="2240" w:id="779367439"/>
        </w:rPr>
        <w:t>话</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 xml:space="preserve">                 </w:t>
      </w:r>
    </w:p>
    <w:p w14:paraId="0B35C98B"/>
    <w:p w14:paraId="4A960B87">
      <w:pPr>
        <w:ind w:firstLine="640" w:firstLineChars="200"/>
        <w:rPr>
          <w:rFonts w:asciiTheme="minorEastAsia" w:hAnsiTheme="minorEastAsia" w:eastAsiaTheme="minorEastAsia"/>
        </w:rPr>
      </w:pPr>
      <w:r>
        <w:rPr>
          <w:rFonts w:hint="eastAsia" w:ascii="仿宋_GB2312" w:hAnsi="仿宋_GB2312" w:eastAsia="仿宋_GB2312" w:cs="仿宋_GB2312"/>
        </w:rPr>
        <w:t>甲、乙双方就甲方委托乙方进行软件</w:t>
      </w:r>
      <w:r>
        <w:rPr>
          <w:rFonts w:hint="eastAsia" w:ascii="仿宋_GB2312" w:hAnsi="仿宋_GB2312" w:eastAsia="仿宋_GB2312" w:cs="仿宋_GB2312"/>
          <w:lang w:val="en-US" w:eastAsia="zh-CN"/>
        </w:rPr>
        <w:t>过程</w:t>
      </w:r>
      <w:r>
        <w:rPr>
          <w:rFonts w:hint="eastAsia" w:ascii="仿宋_GB2312" w:hAnsi="仿宋_GB2312" w:eastAsia="仿宋_GB2312" w:cs="仿宋_GB2312"/>
        </w:rPr>
        <w:t>能力成熟度模型</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CSMM</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贯标评估</w:t>
      </w:r>
      <w:r>
        <w:rPr>
          <w:rFonts w:hint="eastAsia" w:ascii="仿宋_GB2312" w:hAnsi="仿宋_GB2312" w:eastAsia="仿宋_GB2312" w:cs="仿宋_GB2312"/>
        </w:rPr>
        <w:t>事宜达成以下约定。</w:t>
      </w:r>
    </w:p>
    <w:p w14:paraId="73B35747">
      <w:pPr>
        <w:pStyle w:val="2"/>
        <w:bidi w:val="0"/>
        <w:rPr>
          <w:rFonts w:hint="eastAsia"/>
        </w:rPr>
      </w:pPr>
      <w:r>
        <w:rPr>
          <w:rFonts w:hint="eastAsia"/>
        </w:rPr>
        <w:t>内容和范围</w:t>
      </w:r>
    </w:p>
    <w:p w14:paraId="11AE14E7">
      <w:pPr>
        <w:spacing w:line="360" w:lineRule="auto"/>
        <w:ind w:firstLine="640" w:firstLineChars="200"/>
        <w:rPr>
          <w:rFonts w:hint="eastAsia" w:asciiTheme="minorEastAsia" w:hAnsiTheme="minorEastAsia" w:eastAsiaTheme="minorEastAsia"/>
          <w:lang w:eastAsia="zh-CN"/>
        </w:rPr>
      </w:pPr>
      <w:r>
        <w:rPr>
          <w:rFonts w:hint="eastAsia" w:ascii="仿宋_GB2312" w:hAnsi="仿宋_GB2312" w:eastAsia="仿宋_GB2312" w:cs="仿宋_GB2312"/>
        </w:rPr>
        <w:t>乙方根据甲方的申请，基于</w:t>
      </w:r>
      <w:r>
        <w:rPr>
          <w:rFonts w:hint="eastAsia" w:ascii="仿宋_GB2312" w:hAnsi="仿宋_GB2312" w:eastAsia="仿宋_GB2312" w:cs="仿宋_GB2312"/>
          <w:lang w:val="en-US" w:eastAsia="zh-CN"/>
        </w:rPr>
        <w:t>GB/T</w:t>
      </w: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45989</w:t>
      </w:r>
      <w:r>
        <w:rPr>
          <w:rFonts w:hint="eastAsia" w:ascii="仿宋_GB2312" w:hAnsi="仿宋_GB2312" w:eastAsia="仿宋_GB2312" w:cs="仿宋_GB2312"/>
        </w:rPr>
        <w:t>-202</w:t>
      </w:r>
      <w:r>
        <w:rPr>
          <w:rFonts w:hint="eastAsia" w:ascii="仿宋_GB2312" w:hAnsi="仿宋_GB2312" w:eastAsia="仿宋_GB2312" w:cs="仿宋_GB2312"/>
          <w:lang w:val="en-US" w:eastAsia="zh-CN"/>
        </w:rPr>
        <w:t>5</w:t>
      </w:r>
      <w:r>
        <w:rPr>
          <w:rFonts w:hint="eastAsia" w:ascii="仿宋_GB2312" w:hAnsi="仿宋_GB2312" w:eastAsia="仿宋_GB2312" w:cs="仿宋_GB2312"/>
        </w:rPr>
        <w:t>《软件过程能力成熟度模型》标准中成熟度</w:t>
      </w:r>
      <w:r>
        <w:rPr>
          <w:rFonts w:hint="eastAsia" w:ascii="仿宋_GB2312" w:hAnsi="仿宋_GB2312" w:eastAsia="仿宋_GB2312" w:cs="仿宋_GB2312"/>
          <w:lang w:eastAsia="zh-CN"/>
        </w:rPr>
        <w:t>（</w:t>
      </w:r>
      <w:r>
        <w:rPr>
          <w:rFonts w:hint="eastAsia" w:ascii="仿宋_GB2312" w:hAnsi="仿宋_GB2312" w:eastAsia="仿宋_GB2312" w:cs="仿宋_GB2312"/>
        </w:rPr>
        <w:sym w:font="Wingdings 2" w:char="00A3"/>
      </w:r>
      <w:r>
        <w:rPr>
          <w:rFonts w:hint="eastAsia" w:ascii="仿宋_GB2312" w:hAnsi="仿宋_GB2312" w:eastAsia="仿宋_GB2312" w:cs="仿宋_GB2312"/>
        </w:rPr>
        <w:t xml:space="preserve"> 2级 </w:t>
      </w:r>
      <w:r>
        <w:rPr>
          <w:rFonts w:hint="eastAsia" w:ascii="仿宋_GB2312" w:hAnsi="仿宋_GB2312" w:eastAsia="仿宋_GB2312" w:cs="仿宋_GB2312"/>
        </w:rPr>
        <w:sym w:font="Wingdings 2" w:char="00A3"/>
      </w:r>
      <w:r>
        <w:rPr>
          <w:rFonts w:hint="eastAsia" w:ascii="仿宋_GB2312" w:hAnsi="仿宋_GB2312" w:eastAsia="仿宋_GB2312" w:cs="仿宋_GB2312"/>
        </w:rPr>
        <w:t xml:space="preserve"> 3级</w:t>
      </w:r>
      <w:r>
        <w:rPr>
          <w:rFonts w:hint="eastAsia" w:ascii="仿宋_GB2312" w:hAnsi="仿宋_GB2312" w:eastAsia="仿宋_GB2312" w:cs="仿宋_GB2312"/>
          <w:lang w:eastAsia="zh-CN"/>
        </w:rPr>
        <w:t>）</w:t>
      </w:r>
      <w:r>
        <w:rPr>
          <w:rFonts w:hint="eastAsia" w:ascii="仿宋_GB2312" w:hAnsi="仿宋_GB2312" w:eastAsia="仿宋_GB2312" w:cs="仿宋_GB2312"/>
        </w:rPr>
        <w:t>要求，对甲方软件能力改进体系的建立及实施情况进行</w:t>
      </w:r>
      <w:r>
        <w:rPr>
          <w:rFonts w:hint="eastAsia" w:ascii="仿宋_GB2312" w:hAnsi="仿宋_GB2312" w:eastAsia="仿宋_GB2312" w:cs="仿宋_GB2312"/>
          <w:lang w:val="en-US" w:eastAsia="zh-CN"/>
        </w:rPr>
        <w:t>文件审查</w:t>
      </w:r>
      <w:r>
        <w:rPr>
          <w:rFonts w:hint="eastAsia" w:ascii="仿宋_GB2312" w:hAnsi="仿宋_GB2312" w:eastAsia="仿宋_GB2312" w:cs="仿宋_GB2312"/>
        </w:rPr>
        <w:t>，从而确定甲方软件能力改进体系满足的成熟度等级要求</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证书有效期限为1年</w:t>
      </w:r>
      <w:r>
        <w:rPr>
          <w:rFonts w:hint="eastAsia" w:ascii="仿宋_GB2312" w:hAnsi="仿宋_GB2312" w:eastAsia="仿宋_GB2312" w:cs="仿宋_GB2312"/>
          <w:lang w:eastAsia="zh-CN"/>
        </w:rPr>
        <w:t>。</w:t>
      </w:r>
    </w:p>
    <w:p w14:paraId="0DFB8870">
      <w:pPr>
        <w:pStyle w:val="2"/>
        <w:bidi w:val="0"/>
        <w:rPr>
          <w:rFonts w:hint="eastAsia"/>
        </w:rPr>
      </w:pPr>
      <w:r>
        <w:rPr>
          <w:rFonts w:hint="eastAsia"/>
        </w:rPr>
        <w:t>时间安排</w:t>
      </w:r>
    </w:p>
    <w:p w14:paraId="3C511276">
      <w:pPr>
        <w:spacing w:line="360" w:lineRule="auto"/>
        <w:ind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甲方签订合同后</w:t>
      </w:r>
      <w:r>
        <w:rPr>
          <w:rFonts w:hint="eastAsia" w:ascii="仿宋_GB2312" w:hAnsi="仿宋_GB2312" w:eastAsia="仿宋_GB2312" w:cs="仿宋_GB2312"/>
          <w:highlight w:val="yellow"/>
          <w:lang w:val="en-US" w:eastAsia="zh-CN"/>
        </w:rPr>
        <w:t>5日</w:t>
      </w:r>
      <w:r>
        <w:rPr>
          <w:rFonts w:hint="eastAsia" w:ascii="仿宋_GB2312" w:hAnsi="仿宋_GB2312" w:eastAsia="仿宋_GB2312" w:cs="仿宋_GB2312"/>
          <w:lang w:val="en-US" w:eastAsia="zh-CN"/>
        </w:rPr>
        <w:t>内提交申请材料；</w:t>
      </w:r>
      <w:r>
        <w:rPr>
          <w:rFonts w:hint="eastAsia" w:ascii="仿宋_GB2312" w:hAnsi="仿宋_GB2312" w:eastAsia="仿宋_GB2312" w:cs="仿宋_GB2312"/>
          <w:highlight w:val="yellow"/>
          <w:lang w:val="en-US" w:eastAsia="zh-CN"/>
        </w:rPr>
        <w:t>乙方在收到材料X天内完成文件审查。</w:t>
      </w:r>
    </w:p>
    <w:p w14:paraId="78D4773C">
      <w:pPr>
        <w:pStyle w:val="2"/>
        <w:bidi w:val="0"/>
        <w:rPr>
          <w:rFonts w:hint="eastAsia"/>
        </w:rPr>
      </w:pPr>
      <w:r>
        <w:rPr>
          <w:rFonts w:hint="eastAsia"/>
        </w:rPr>
        <w:t>费用</w:t>
      </w:r>
    </w:p>
    <w:p w14:paraId="0760195D">
      <w:pPr>
        <w:spacing w:line="360" w:lineRule="auto"/>
        <w:ind w:firstLine="640" w:firstLineChars="200"/>
        <w:jc w:val="left"/>
        <w:rPr>
          <w:rFonts w:hint="eastAsia"/>
          <w:b/>
          <w:bCs/>
          <w:highlight w:val="none"/>
          <w:lang w:val="en-US" w:eastAsia="zh-CN"/>
        </w:rPr>
      </w:pPr>
      <w:r>
        <w:rPr>
          <w:rFonts w:hint="eastAsia"/>
          <w:highlight w:val="none"/>
        </w:rPr>
        <w:t>收取费用</w:t>
      </w:r>
      <w:r>
        <w:rPr>
          <w:rFonts w:hint="eastAsia"/>
          <w:b/>
          <w:bCs/>
          <w:highlight w:val="none"/>
        </w:rPr>
        <w:t>￥</w:t>
      </w:r>
      <w:r>
        <w:rPr>
          <w:rFonts w:hint="eastAsia"/>
          <w:b/>
          <w:bCs/>
          <w:highlight w:val="none"/>
          <w:lang w:val="en-US" w:eastAsia="zh-CN"/>
        </w:rPr>
        <w:t>8,000</w:t>
      </w:r>
      <w:r>
        <w:rPr>
          <w:rFonts w:hint="eastAsia"/>
          <w:b/>
          <w:bCs/>
          <w:highlight w:val="none"/>
        </w:rPr>
        <w:t>元（大写金额：</w:t>
      </w:r>
      <w:r>
        <w:rPr>
          <w:rFonts w:hint="eastAsia"/>
          <w:b/>
          <w:bCs/>
          <w:highlight w:val="none"/>
          <w:lang w:val="en-US" w:eastAsia="zh-CN"/>
        </w:rPr>
        <w:t>捌仟</w:t>
      </w:r>
      <w:r>
        <w:rPr>
          <w:rFonts w:hint="eastAsia"/>
          <w:b/>
          <w:bCs/>
          <w:highlight w:val="none"/>
        </w:rPr>
        <w:t>元整）</w:t>
      </w:r>
      <w:r>
        <w:rPr>
          <w:rFonts w:hint="eastAsia"/>
          <w:b/>
          <w:bCs/>
          <w:highlight w:val="none"/>
          <w:lang w:eastAsia="zh-CN"/>
        </w:rPr>
        <w:t>，</w:t>
      </w:r>
      <w:r>
        <w:rPr>
          <w:rFonts w:hint="eastAsia"/>
          <w:b/>
          <w:bCs/>
          <w:highlight w:val="none"/>
          <w:lang w:val="en-US" w:eastAsia="zh-CN"/>
        </w:rPr>
        <w:t>包含文件审查、贯标培训。</w:t>
      </w:r>
    </w:p>
    <w:p w14:paraId="2FF76DAB">
      <w:pPr>
        <w:spacing w:line="360" w:lineRule="auto"/>
        <w:ind w:firstLine="640" w:firstLineChars="200"/>
        <w:jc w:val="left"/>
        <w:rPr>
          <w:rFonts w:hint="eastAsia" w:ascii="黑体" w:eastAsia="黑体"/>
          <w:b/>
          <w:sz w:val="28"/>
          <w:highlight w:val="none"/>
        </w:rPr>
      </w:pPr>
      <w:r>
        <w:rPr>
          <w:rFonts w:hint="eastAsia"/>
          <w:highlight w:val="none"/>
        </w:rPr>
        <w:t>在</w:t>
      </w:r>
      <w:r>
        <w:rPr>
          <w:rFonts w:hint="eastAsia"/>
          <w:color w:val="auto"/>
          <w:highlight w:val="none"/>
          <w:lang w:val="en-US" w:eastAsia="zh-CN"/>
        </w:rPr>
        <w:t>文件审查</w:t>
      </w:r>
      <w:r>
        <w:rPr>
          <w:rFonts w:hint="eastAsia"/>
          <w:highlight w:val="none"/>
        </w:rPr>
        <w:t>后的</w:t>
      </w:r>
      <w:r>
        <w:rPr>
          <w:rFonts w:hint="eastAsia"/>
          <w:highlight w:val="yellow"/>
        </w:rPr>
        <w:t>7个工作日</w:t>
      </w:r>
      <w:r>
        <w:rPr>
          <w:rFonts w:hint="eastAsia"/>
          <w:highlight w:val="none"/>
        </w:rPr>
        <w:t>内一次性付清。甲</w:t>
      </w:r>
      <w:r>
        <w:rPr>
          <w:highlight w:val="none"/>
        </w:rPr>
        <w:t>方付款后</w:t>
      </w:r>
      <w:r>
        <w:rPr>
          <w:rFonts w:hint="eastAsia"/>
          <w:highlight w:val="none"/>
        </w:rPr>
        <w:t>，乙方应向甲方出具相应金额的6%增值税专用发票。</w:t>
      </w:r>
    </w:p>
    <w:p w14:paraId="74F98CF3">
      <w:pPr>
        <w:pStyle w:val="2"/>
        <w:bidi w:val="0"/>
        <w:rPr>
          <w:rFonts w:hint="eastAsia"/>
        </w:rPr>
      </w:pPr>
      <w:r>
        <w:rPr>
          <w:rFonts w:hint="eastAsia"/>
        </w:rPr>
        <w:t>甲方的权利和义务</w:t>
      </w:r>
    </w:p>
    <w:p w14:paraId="7E324E93">
      <w:pPr>
        <w:pStyle w:val="3"/>
        <w:bidi w:val="0"/>
      </w:pPr>
      <w:r>
        <w:rPr>
          <w:rFonts w:hint="eastAsia"/>
          <w:lang w:eastAsia="zh-CN"/>
        </w:rPr>
        <w:t>（</w:t>
      </w:r>
      <w:r>
        <w:rPr>
          <w:rFonts w:hint="eastAsia"/>
          <w:lang w:val="en-US" w:eastAsia="zh-CN"/>
        </w:rPr>
        <w:t>一</w:t>
      </w:r>
      <w:r>
        <w:rPr>
          <w:rFonts w:hint="eastAsia"/>
          <w:lang w:eastAsia="zh-CN"/>
        </w:rPr>
        <w:t>）</w:t>
      </w:r>
      <w:r>
        <w:rPr>
          <w:rFonts w:hint="eastAsia"/>
        </w:rPr>
        <w:t>甲方的权利</w:t>
      </w:r>
    </w:p>
    <w:p w14:paraId="7E7C8A98">
      <w:pPr>
        <w:spacing w:line="360" w:lineRule="auto"/>
        <w:ind w:firstLine="640" w:firstLineChars="200"/>
      </w:pPr>
      <w:r>
        <w:rPr>
          <w:rFonts w:hint="eastAsia"/>
          <w:lang w:val="en-US" w:eastAsia="zh-CN"/>
        </w:rPr>
        <w:t>1</w:t>
      </w:r>
      <w:r>
        <w:rPr>
          <w:rFonts w:hint="default"/>
          <w:lang w:val="en-US" w:eastAsia="zh-CN"/>
        </w:rPr>
        <w:t>.</w:t>
      </w:r>
      <w:r>
        <w:rPr>
          <w:rFonts w:hint="eastAsia"/>
        </w:rPr>
        <w:t>甲方对乙方</w:t>
      </w:r>
      <w:r>
        <w:rPr>
          <w:rFonts w:hint="eastAsia"/>
          <w:lang w:val="en-US" w:eastAsia="zh-CN"/>
        </w:rPr>
        <w:t>文件审查</w:t>
      </w:r>
      <w:r>
        <w:rPr>
          <w:rFonts w:hint="eastAsia"/>
        </w:rPr>
        <w:t>的</w:t>
      </w:r>
      <w:r>
        <w:t>规范性</w:t>
      </w:r>
      <w:r>
        <w:rPr>
          <w:rFonts w:hint="eastAsia"/>
        </w:rPr>
        <w:t>、公正性</w:t>
      </w:r>
      <w:r>
        <w:t>及保密行为</w:t>
      </w:r>
      <w:r>
        <w:rPr>
          <w:rFonts w:hint="eastAsia"/>
        </w:rPr>
        <w:t>存在</w:t>
      </w:r>
      <w:r>
        <w:t>异议时，</w:t>
      </w:r>
      <w:r>
        <w:rPr>
          <w:rFonts w:hint="eastAsia"/>
        </w:rPr>
        <w:t>有权向乙方提出申诉或投诉。</w:t>
      </w:r>
    </w:p>
    <w:p w14:paraId="2B85EC22">
      <w:pPr>
        <w:spacing w:line="360" w:lineRule="auto"/>
        <w:ind w:firstLine="640" w:firstLineChars="200"/>
      </w:pPr>
      <w:r>
        <w:rPr>
          <w:rFonts w:hint="eastAsia"/>
          <w:lang w:val="en-US" w:eastAsia="zh-CN"/>
        </w:rPr>
        <w:t>2</w:t>
      </w:r>
      <w:r>
        <w:rPr>
          <w:rFonts w:hint="default"/>
          <w:lang w:val="en-US" w:eastAsia="zh-CN"/>
        </w:rPr>
        <w:t>.</w:t>
      </w:r>
      <w:r>
        <w:rPr>
          <w:rFonts w:hint="eastAsia"/>
        </w:rPr>
        <w:t>甲方有权</w:t>
      </w:r>
      <w:r>
        <w:rPr>
          <w:rFonts w:hint="eastAsia"/>
          <w:lang w:val="en-US" w:eastAsia="zh-CN"/>
        </w:rPr>
        <w:t>对</w:t>
      </w:r>
      <w:r>
        <w:rPr>
          <w:rFonts w:hint="eastAsia"/>
        </w:rPr>
        <w:t>乙方</w:t>
      </w:r>
      <w:r>
        <w:rPr>
          <w:rFonts w:hint="eastAsia"/>
          <w:lang w:val="en-US" w:eastAsia="zh-CN"/>
        </w:rPr>
        <w:t>文件审查</w:t>
      </w:r>
      <w:r>
        <w:rPr>
          <w:rFonts w:hint="eastAsia"/>
        </w:rPr>
        <w:t>人员</w:t>
      </w:r>
      <w:r>
        <w:rPr>
          <w:rFonts w:hint="eastAsia"/>
          <w:lang w:val="en-US" w:eastAsia="zh-CN"/>
        </w:rPr>
        <w:t>进行</w:t>
      </w:r>
      <w:r>
        <w:rPr>
          <w:rFonts w:hint="eastAsia"/>
        </w:rPr>
        <w:t>监督，对其违反甲方纪律、规章制度及甲方其他规定的行为予以纠正，并有权告知乙方。</w:t>
      </w:r>
    </w:p>
    <w:p w14:paraId="226E3CD9">
      <w:pPr>
        <w:pStyle w:val="3"/>
        <w:bidi w:val="0"/>
        <w:rPr>
          <w:rFonts w:hint="eastAsia"/>
        </w:rPr>
      </w:pPr>
      <w:r>
        <w:rPr>
          <w:rFonts w:hint="eastAsia"/>
          <w:lang w:val="en-US" w:eastAsia="zh-CN"/>
        </w:rPr>
        <w:t>（二</w:t>
      </w:r>
      <w:r>
        <w:rPr>
          <w:rFonts w:hint="eastAsia"/>
          <w:lang w:eastAsia="zh-CN"/>
        </w:rPr>
        <w:t>）</w:t>
      </w:r>
      <w:r>
        <w:rPr>
          <w:rFonts w:hint="eastAsia"/>
        </w:rPr>
        <w:t>甲方的义务</w:t>
      </w:r>
    </w:p>
    <w:p w14:paraId="072A4AF1">
      <w:pPr>
        <w:spacing w:line="360" w:lineRule="auto"/>
        <w:ind w:firstLine="640" w:firstLineChars="200"/>
        <w:rPr>
          <w:rFonts w:hint="eastAsia"/>
        </w:rPr>
      </w:pPr>
      <w:r>
        <w:rPr>
          <w:rFonts w:hint="eastAsia"/>
        </w:rPr>
        <w:t>1</w:t>
      </w:r>
      <w:r>
        <w:rPr>
          <w:rFonts w:hint="default"/>
          <w:lang w:val="en-US"/>
        </w:rPr>
        <w:t>.</w:t>
      </w:r>
      <w:r>
        <w:rPr>
          <w:rFonts w:hint="eastAsia"/>
        </w:rPr>
        <w:t>甲方如实为乙方提供</w:t>
      </w:r>
      <w:r>
        <w:rPr>
          <w:rFonts w:hint="eastAsia"/>
          <w:lang w:val="en-US" w:eastAsia="zh-CN"/>
        </w:rPr>
        <w:t>文件审查</w:t>
      </w:r>
      <w:r>
        <w:rPr>
          <w:rFonts w:hint="eastAsia"/>
        </w:rPr>
        <w:t>所需的全部文件资料。</w:t>
      </w:r>
    </w:p>
    <w:p w14:paraId="52EE887E">
      <w:pPr>
        <w:spacing w:line="360" w:lineRule="auto"/>
        <w:ind w:firstLine="640" w:firstLineChars="200"/>
        <w:rPr>
          <w:rFonts w:hint="eastAsia"/>
        </w:rPr>
      </w:pPr>
      <w:r>
        <w:rPr>
          <w:rFonts w:hint="default"/>
          <w:lang w:val="en-US"/>
        </w:rPr>
        <w:t>2.</w:t>
      </w:r>
      <w:r>
        <w:rPr>
          <w:rFonts w:hint="eastAsia"/>
        </w:rPr>
        <w:t>甲方需确保向乙方提供材料的真实性</w:t>
      </w:r>
      <w:r>
        <w:rPr>
          <w:rFonts w:hint="eastAsia"/>
          <w:lang w:eastAsia="zh-CN"/>
        </w:rPr>
        <w:t>、</w:t>
      </w:r>
      <w:r>
        <w:rPr>
          <w:rFonts w:hint="eastAsia"/>
        </w:rPr>
        <w:t>及时性</w:t>
      </w:r>
      <w:r>
        <w:rPr>
          <w:rFonts w:hint="eastAsia"/>
          <w:lang w:eastAsia="zh-CN"/>
        </w:rPr>
        <w:t>，</w:t>
      </w:r>
      <w:r>
        <w:rPr>
          <w:rFonts w:hint="eastAsia"/>
        </w:rPr>
        <w:t>并承担不真实、不及时信息所引发的责任。</w:t>
      </w:r>
    </w:p>
    <w:p w14:paraId="1A0CFDB2">
      <w:pPr>
        <w:spacing w:line="360" w:lineRule="auto"/>
        <w:ind w:firstLine="640" w:firstLineChars="200"/>
        <w:rPr>
          <w:rFonts w:hint="eastAsia"/>
        </w:rPr>
      </w:pPr>
      <w:r>
        <w:rPr>
          <w:rFonts w:hint="default"/>
          <w:lang w:val="en-US"/>
        </w:rPr>
        <w:t>3.</w:t>
      </w:r>
      <w:r>
        <w:rPr>
          <w:rFonts w:hint="eastAsia"/>
        </w:rPr>
        <w:t>甲方应积极配合乙方工作，确保贯标</w:t>
      </w:r>
      <w:r>
        <w:rPr>
          <w:rFonts w:hint="eastAsia"/>
          <w:lang w:val="en-US" w:eastAsia="zh-CN"/>
        </w:rPr>
        <w:t>评估</w:t>
      </w:r>
      <w:r>
        <w:rPr>
          <w:rFonts w:hint="eastAsia"/>
        </w:rPr>
        <w:t>工作能顺利进行。因甲方</w:t>
      </w:r>
      <w:r>
        <w:rPr>
          <w:rFonts w:hint="eastAsia"/>
          <w:lang w:val="en-US" w:eastAsia="zh-CN"/>
        </w:rPr>
        <w:t>原因</w:t>
      </w:r>
      <w:r>
        <w:rPr>
          <w:rFonts w:hint="eastAsia"/>
        </w:rPr>
        <w:t>造成</w:t>
      </w:r>
      <w:r>
        <w:rPr>
          <w:rFonts w:hint="eastAsia"/>
          <w:lang w:val="en-US" w:eastAsia="zh-CN"/>
        </w:rPr>
        <w:t>贯标评估</w:t>
      </w:r>
      <w:r>
        <w:rPr>
          <w:rFonts w:hint="eastAsia"/>
        </w:rPr>
        <w:t>未完成，责任和超出费用由甲方承担。</w:t>
      </w:r>
    </w:p>
    <w:p w14:paraId="4BC209A2">
      <w:pPr>
        <w:spacing w:line="360" w:lineRule="auto"/>
        <w:ind w:firstLine="640" w:firstLineChars="200"/>
        <w:rPr>
          <w:rFonts w:hint="eastAsia"/>
        </w:rPr>
      </w:pPr>
      <w:r>
        <w:rPr>
          <w:rFonts w:hint="default"/>
          <w:lang w:val="en-US"/>
        </w:rPr>
        <w:t>4.</w:t>
      </w:r>
      <w:r>
        <w:rPr>
          <w:rFonts w:hint="eastAsia"/>
        </w:rPr>
        <w:t>甲方应确保其选派的人员完成CSMM贯标培训。</w:t>
      </w:r>
    </w:p>
    <w:p w14:paraId="4586BEAD">
      <w:pPr>
        <w:spacing w:line="360" w:lineRule="auto"/>
        <w:ind w:firstLine="640" w:firstLineChars="200"/>
        <w:rPr>
          <w:rFonts w:hint="default" w:eastAsia="宋体"/>
          <w:lang w:val="en-US" w:eastAsia="zh-CN"/>
        </w:rPr>
      </w:pPr>
      <w:r>
        <w:rPr>
          <w:rFonts w:hint="default"/>
          <w:lang w:val="en-US" w:eastAsia="zh-CN"/>
        </w:rPr>
        <w:t>5.</w:t>
      </w:r>
      <w:r>
        <w:rPr>
          <w:rFonts w:hint="eastAsia"/>
          <w:lang w:val="en-US" w:eastAsia="zh-CN"/>
        </w:rPr>
        <w:t>甲方获证后，证书有效期内，应在评估范围内正确使用评估证书和评估标志，标志和所附文字不应使人对评估对象或对乙方产生歧义。</w:t>
      </w:r>
    </w:p>
    <w:p w14:paraId="0BAA8EB5">
      <w:pPr>
        <w:pStyle w:val="2"/>
        <w:bidi w:val="0"/>
        <w:rPr>
          <w:rFonts w:hint="eastAsia"/>
        </w:rPr>
      </w:pPr>
      <w:r>
        <w:rPr>
          <w:rFonts w:hint="eastAsia"/>
        </w:rPr>
        <w:t>乙方的权利和义务</w:t>
      </w:r>
    </w:p>
    <w:p w14:paraId="3407024F">
      <w:pPr>
        <w:pStyle w:val="3"/>
        <w:bidi w:val="0"/>
        <w:rPr>
          <w:rFonts w:hint="eastAsia"/>
        </w:rPr>
      </w:pPr>
      <w:r>
        <w:rPr>
          <w:rFonts w:hint="eastAsia"/>
          <w:lang w:eastAsia="zh-CN"/>
        </w:rPr>
        <w:t>（</w:t>
      </w:r>
      <w:r>
        <w:rPr>
          <w:rFonts w:hint="eastAsia"/>
          <w:lang w:val="en-US" w:eastAsia="zh-CN"/>
        </w:rPr>
        <w:t>一</w:t>
      </w:r>
      <w:r>
        <w:rPr>
          <w:rFonts w:hint="eastAsia"/>
          <w:lang w:eastAsia="zh-CN"/>
        </w:rPr>
        <w:t>）</w:t>
      </w:r>
      <w:r>
        <w:rPr>
          <w:rFonts w:hint="eastAsia"/>
        </w:rPr>
        <w:t>乙方的权利</w:t>
      </w:r>
    </w:p>
    <w:p w14:paraId="11FB5E66">
      <w:pPr>
        <w:spacing w:line="360" w:lineRule="auto"/>
        <w:ind w:firstLine="640" w:firstLineChars="200"/>
        <w:rPr>
          <w:rFonts w:hint="default" w:eastAsia="宋体"/>
          <w:lang w:val="en-US" w:eastAsia="zh-CN"/>
        </w:rPr>
      </w:pPr>
      <w:r>
        <w:rPr>
          <w:rFonts w:hint="eastAsia"/>
          <w:lang w:val="en-US" w:eastAsia="zh-CN"/>
        </w:rPr>
        <w:t>1.乙方有权对甲方提交的文件材料进行审查，并要求甲方按照要求完成整改。</w:t>
      </w:r>
    </w:p>
    <w:p w14:paraId="674376AE">
      <w:pPr>
        <w:spacing w:line="360" w:lineRule="auto"/>
        <w:ind w:firstLine="640" w:firstLineChars="200"/>
        <w:rPr>
          <w:rFonts w:hint="eastAsia"/>
        </w:rPr>
      </w:pPr>
      <w:r>
        <w:rPr>
          <w:rFonts w:hint="eastAsia"/>
          <w:lang w:val="en-US" w:eastAsia="zh-CN"/>
        </w:rPr>
        <w:t>2.</w:t>
      </w:r>
      <w:r>
        <w:rPr>
          <w:rFonts w:hint="eastAsia"/>
        </w:rPr>
        <w:t>对于已经</w:t>
      </w:r>
      <w:r>
        <w:t>完成</w:t>
      </w:r>
      <w:r>
        <w:rPr>
          <w:rFonts w:hint="eastAsia"/>
          <w:lang w:val="en-US" w:eastAsia="zh-CN"/>
        </w:rPr>
        <w:t>文件审查</w:t>
      </w:r>
      <w:r>
        <w:rPr>
          <w:rFonts w:hint="eastAsia"/>
        </w:rPr>
        <w:t>甲方拒绝缴纳费用的，乙方有权通过</w:t>
      </w:r>
      <w:r>
        <w:rPr>
          <w:rFonts w:hint="eastAsia"/>
          <w:lang w:eastAsia="zh-CN"/>
        </w:rPr>
        <w:t>法律</w:t>
      </w:r>
      <w:r>
        <w:rPr>
          <w:rFonts w:hint="eastAsia"/>
        </w:rPr>
        <w:t>途径解决。</w:t>
      </w:r>
    </w:p>
    <w:p w14:paraId="68DBE53C">
      <w:pPr>
        <w:pStyle w:val="3"/>
        <w:bidi w:val="0"/>
        <w:rPr>
          <w:rFonts w:hint="eastAsia"/>
        </w:rPr>
      </w:pPr>
      <w:r>
        <w:rPr>
          <w:rFonts w:hint="eastAsia"/>
          <w:lang w:eastAsia="zh-CN"/>
        </w:rPr>
        <w:t>（</w:t>
      </w:r>
      <w:r>
        <w:rPr>
          <w:rFonts w:hint="eastAsia"/>
          <w:lang w:val="en-US" w:eastAsia="zh-CN"/>
        </w:rPr>
        <w:t>二</w:t>
      </w:r>
      <w:r>
        <w:rPr>
          <w:rFonts w:hint="eastAsia"/>
          <w:lang w:eastAsia="zh-CN"/>
        </w:rPr>
        <w:t>）</w:t>
      </w:r>
      <w:r>
        <w:rPr>
          <w:rFonts w:hint="eastAsia"/>
        </w:rPr>
        <w:t>乙方的义务</w:t>
      </w:r>
    </w:p>
    <w:p w14:paraId="474DA4A3">
      <w:pPr>
        <w:spacing w:line="360" w:lineRule="auto"/>
        <w:ind w:firstLine="640" w:firstLineChars="200"/>
      </w:pPr>
      <w:r>
        <w:rPr>
          <w:rFonts w:hint="eastAsia"/>
          <w:lang w:val="en-US" w:eastAsia="zh-CN"/>
        </w:rPr>
        <w:t>1.</w:t>
      </w:r>
      <w:r>
        <w:rPr>
          <w:rFonts w:hint="eastAsia"/>
        </w:rPr>
        <w:t>乙方</w:t>
      </w:r>
      <w:r>
        <w:t>应</w:t>
      </w:r>
      <w:r>
        <w:rPr>
          <w:rFonts w:hint="eastAsia"/>
        </w:rPr>
        <w:t>派遣具有相应资格、能够胜任本次工作、职业道德良好的</w:t>
      </w:r>
      <w:r>
        <w:rPr>
          <w:rFonts w:hint="eastAsia"/>
          <w:lang w:val="en-US" w:eastAsia="zh-CN"/>
        </w:rPr>
        <w:t>文件审查</w:t>
      </w:r>
      <w:r>
        <w:rPr>
          <w:rFonts w:hint="eastAsia"/>
        </w:rPr>
        <w:t>人员。</w:t>
      </w:r>
    </w:p>
    <w:p w14:paraId="5CF057C1">
      <w:pPr>
        <w:spacing w:line="360" w:lineRule="auto"/>
        <w:ind w:firstLine="640" w:firstLineChars="200"/>
      </w:pPr>
      <w:r>
        <w:rPr>
          <w:rFonts w:hint="eastAsia"/>
          <w:lang w:val="en-US" w:eastAsia="zh-CN"/>
        </w:rPr>
        <w:t>2.</w:t>
      </w:r>
      <w:r>
        <w:rPr>
          <w:rFonts w:hint="eastAsia"/>
        </w:rPr>
        <w:t>当</w:t>
      </w:r>
      <w:r>
        <w:rPr>
          <w:rFonts w:hint="eastAsia"/>
          <w:lang w:val="en-US" w:eastAsia="zh-CN"/>
        </w:rPr>
        <w:t>文件审查</w:t>
      </w:r>
      <w:r>
        <w:rPr>
          <w:rFonts w:hint="eastAsia"/>
        </w:rPr>
        <w:t>要求发生更改时，乙方需及时通知甲方。</w:t>
      </w:r>
    </w:p>
    <w:p w14:paraId="02C108AF">
      <w:pPr>
        <w:spacing w:line="360" w:lineRule="auto"/>
        <w:ind w:firstLine="640" w:firstLineChars="200"/>
      </w:pPr>
      <w:r>
        <w:rPr>
          <w:rFonts w:hint="eastAsia"/>
          <w:lang w:val="en-US" w:eastAsia="zh-CN"/>
        </w:rPr>
        <w:t>3.</w:t>
      </w:r>
      <w:r>
        <w:rPr>
          <w:rFonts w:hint="eastAsia"/>
        </w:rPr>
        <w:t>乙方应以本合同约定的标准为依据，独立、公正地进行</w:t>
      </w:r>
      <w:r>
        <w:rPr>
          <w:rFonts w:hint="eastAsia"/>
          <w:lang w:val="en-US" w:eastAsia="zh-CN"/>
        </w:rPr>
        <w:t>文件审查</w:t>
      </w:r>
      <w:r>
        <w:rPr>
          <w:rFonts w:hint="eastAsia"/>
        </w:rPr>
        <w:t>工作。</w:t>
      </w:r>
    </w:p>
    <w:p w14:paraId="7A1B90E4">
      <w:pPr>
        <w:spacing w:line="360" w:lineRule="auto"/>
        <w:ind w:firstLine="640" w:firstLineChars="200"/>
      </w:pPr>
      <w:r>
        <w:rPr>
          <w:rFonts w:hint="eastAsia"/>
          <w:lang w:val="en-US" w:eastAsia="zh-CN"/>
        </w:rPr>
        <w:t>4.</w:t>
      </w:r>
      <w:r>
        <w:rPr>
          <w:rFonts w:hint="eastAsia"/>
        </w:rPr>
        <w:t>乙方应</w:t>
      </w:r>
      <w:r>
        <w:rPr>
          <w:rFonts w:hint="eastAsia"/>
          <w:lang w:val="en-US" w:eastAsia="zh-CN"/>
        </w:rPr>
        <w:t>在文件审查</w:t>
      </w:r>
      <w:r>
        <w:rPr>
          <w:rFonts w:hint="eastAsia"/>
        </w:rPr>
        <w:t>工作</w:t>
      </w:r>
      <w:r>
        <w:rPr>
          <w:rFonts w:hint="eastAsia"/>
          <w:lang w:val="en-US" w:eastAsia="zh-CN"/>
        </w:rPr>
        <w:t>结束后出具推荐性意见</w:t>
      </w:r>
      <w:r>
        <w:rPr>
          <w:rFonts w:hint="eastAsia"/>
        </w:rPr>
        <w:t>。</w:t>
      </w:r>
    </w:p>
    <w:p w14:paraId="1A685461">
      <w:pPr>
        <w:spacing w:line="360" w:lineRule="auto"/>
        <w:ind w:firstLine="640" w:firstLineChars="200"/>
        <w:rPr>
          <w:rFonts w:hint="default" w:eastAsia="宋体"/>
          <w:lang w:val="en-US" w:eastAsia="zh-CN"/>
        </w:rPr>
      </w:pPr>
      <w:r>
        <w:rPr>
          <w:rFonts w:hint="eastAsia"/>
          <w:lang w:val="en-US" w:eastAsia="zh-CN"/>
        </w:rPr>
        <w:t>5.乙</w:t>
      </w:r>
      <w:r>
        <w:rPr>
          <w:rFonts w:hint="eastAsia" w:ascii="Times New Roman" w:hAnsi="Times New Roman" w:cs="Times New Roman"/>
          <w:lang w:val="en-US" w:eastAsia="zh-CN"/>
        </w:rPr>
        <w:t>方应将相关审查文件提交至中国电子质量管理协会进行复核。</w:t>
      </w:r>
    </w:p>
    <w:p w14:paraId="35A9DA63">
      <w:pPr>
        <w:pStyle w:val="2"/>
        <w:bidi w:val="0"/>
        <w:rPr>
          <w:rFonts w:hint="eastAsia"/>
        </w:rPr>
      </w:pPr>
      <w:r>
        <w:rPr>
          <w:rFonts w:hint="eastAsia"/>
        </w:rPr>
        <w:t>保密责任</w:t>
      </w:r>
    </w:p>
    <w:p w14:paraId="6FF7214E">
      <w:pPr>
        <w:spacing w:line="360" w:lineRule="auto"/>
        <w:ind w:firstLine="640" w:firstLineChars="200"/>
        <w:outlineLvl w:val="1"/>
        <w:rPr>
          <w:rFonts w:hint="eastAsia"/>
        </w:rPr>
      </w:pPr>
      <w:r>
        <w:rPr>
          <w:rFonts w:hint="eastAsia" w:eastAsia="楷体" w:cs="Times New Roman"/>
          <w:kern w:val="2"/>
          <w:sz w:val="32"/>
          <w:szCs w:val="32"/>
          <w:lang w:eastAsia="zh-CN" w:bidi="ar-SA"/>
        </w:rPr>
        <w:t>（</w:t>
      </w:r>
      <w:r>
        <w:rPr>
          <w:rFonts w:hint="eastAsia" w:eastAsia="楷体" w:cs="Times New Roman"/>
          <w:kern w:val="2"/>
          <w:sz w:val="32"/>
          <w:szCs w:val="32"/>
          <w:lang w:val="en-US" w:eastAsia="zh-CN" w:bidi="ar-SA"/>
        </w:rPr>
        <w:t>一</w:t>
      </w:r>
      <w:r>
        <w:rPr>
          <w:rFonts w:hint="eastAsia" w:eastAsia="楷体" w:cs="Times New Roman"/>
          <w:kern w:val="2"/>
          <w:sz w:val="32"/>
          <w:szCs w:val="32"/>
          <w:lang w:eastAsia="zh-CN" w:bidi="ar-SA"/>
        </w:rPr>
        <w:t>）</w:t>
      </w:r>
      <w:r>
        <w:rPr>
          <w:rFonts w:hint="eastAsia"/>
          <w:lang w:val="en-US" w:eastAsia="zh-CN"/>
        </w:rPr>
        <w:t>乙</w:t>
      </w:r>
      <w:r>
        <w:rPr>
          <w:rFonts w:hint="eastAsia"/>
        </w:rPr>
        <w:t>方对通过</w:t>
      </w:r>
      <w:r>
        <w:rPr>
          <w:rFonts w:hint="eastAsia"/>
          <w:lang w:val="en-US" w:eastAsia="zh-CN"/>
        </w:rPr>
        <w:t>贯标评估</w:t>
      </w:r>
      <w:r>
        <w:rPr>
          <w:rFonts w:hint="eastAsia"/>
        </w:rPr>
        <w:t>获得的甲方信息、记录负有保密责任。未经甲方同意，不向任何第三方</w:t>
      </w:r>
      <w:r>
        <w:rPr>
          <w:rFonts w:hint="eastAsia"/>
          <w:lang w:eastAsia="zh-CN"/>
        </w:rPr>
        <w:t>泄露</w:t>
      </w:r>
      <w:r>
        <w:rPr>
          <w:rFonts w:hint="eastAsia"/>
        </w:rPr>
        <w:t>。下列情况除外：</w:t>
      </w:r>
    </w:p>
    <w:p w14:paraId="1097481E">
      <w:pPr>
        <w:spacing w:line="360" w:lineRule="auto"/>
        <w:ind w:firstLine="640" w:firstLineChars="200"/>
        <w:rPr>
          <w:rFonts w:hint="eastAsia"/>
        </w:rPr>
      </w:pPr>
      <w:r>
        <w:rPr>
          <w:rFonts w:hint="eastAsia"/>
          <w:lang w:val="en-US" w:eastAsia="zh-CN"/>
        </w:rPr>
        <w:t>1.</w:t>
      </w:r>
      <w:r>
        <w:rPr>
          <w:rFonts w:hint="eastAsia"/>
        </w:rPr>
        <w:t>甲方书面许可；</w:t>
      </w:r>
    </w:p>
    <w:p w14:paraId="2A491B09">
      <w:pPr>
        <w:spacing w:line="360" w:lineRule="auto"/>
        <w:ind w:firstLine="640" w:firstLineChars="200"/>
        <w:rPr>
          <w:rFonts w:hint="eastAsia"/>
        </w:rPr>
      </w:pPr>
      <w:r>
        <w:rPr>
          <w:rFonts w:hint="eastAsia"/>
          <w:lang w:val="en-US" w:eastAsia="zh-CN"/>
        </w:rPr>
        <w:t>2.</w:t>
      </w:r>
      <w:r>
        <w:rPr>
          <w:rFonts w:hint="eastAsia"/>
        </w:rPr>
        <w:t>甲方已公开的资料；</w:t>
      </w:r>
    </w:p>
    <w:p w14:paraId="5699774C">
      <w:pPr>
        <w:spacing w:line="360" w:lineRule="auto"/>
        <w:ind w:firstLine="640" w:firstLineChars="200"/>
        <w:rPr>
          <w:rFonts w:hint="eastAsia"/>
        </w:rPr>
      </w:pPr>
      <w:r>
        <w:rPr>
          <w:rFonts w:hint="eastAsia"/>
          <w:lang w:val="en-US" w:eastAsia="zh-CN"/>
        </w:rPr>
        <w:t>3.</w:t>
      </w:r>
      <w:r>
        <w:rPr>
          <w:rFonts w:hint="eastAsia"/>
        </w:rPr>
        <w:t>乙方签署此合同前已得到的信息；</w:t>
      </w:r>
    </w:p>
    <w:p w14:paraId="5BC00070">
      <w:pPr>
        <w:spacing w:line="360" w:lineRule="auto"/>
        <w:ind w:firstLine="640" w:firstLineChars="200"/>
        <w:rPr>
          <w:rFonts w:hint="eastAsia"/>
        </w:rPr>
      </w:pPr>
      <w:r>
        <w:rPr>
          <w:rFonts w:hint="eastAsia"/>
          <w:lang w:val="en-US" w:eastAsia="zh-CN"/>
        </w:rPr>
        <w:t>4.中国电子质量管理协会</w:t>
      </w:r>
      <w:r>
        <w:rPr>
          <w:rFonts w:hint="eastAsia"/>
        </w:rPr>
        <w:t>提出审查要求时；</w:t>
      </w:r>
    </w:p>
    <w:p w14:paraId="2FE80DC5">
      <w:pPr>
        <w:spacing w:line="360" w:lineRule="auto"/>
        <w:ind w:firstLine="640" w:firstLineChars="200"/>
      </w:pPr>
      <w:r>
        <w:rPr>
          <w:rFonts w:hint="eastAsia"/>
          <w:lang w:val="en-US" w:eastAsia="zh-CN"/>
        </w:rPr>
        <w:t>5.</w:t>
      </w:r>
      <w:r>
        <w:rPr>
          <w:rFonts w:hint="eastAsia"/>
        </w:rPr>
        <w:t>法律法规另有要求时。</w:t>
      </w:r>
    </w:p>
    <w:p w14:paraId="344073F6">
      <w:pPr>
        <w:spacing w:line="360" w:lineRule="auto"/>
        <w:ind w:firstLine="640" w:firstLineChars="200"/>
        <w:outlineLvl w:val="1"/>
      </w:pPr>
      <w:r>
        <w:rPr>
          <w:rFonts w:hint="eastAsia"/>
          <w:lang w:eastAsia="zh-CN"/>
        </w:rPr>
        <w:t>（</w:t>
      </w:r>
      <w:r>
        <w:rPr>
          <w:rFonts w:hint="eastAsia"/>
          <w:lang w:val="en-US" w:eastAsia="zh-CN"/>
        </w:rPr>
        <w:t>二</w:t>
      </w:r>
      <w:r>
        <w:rPr>
          <w:rFonts w:hint="eastAsia"/>
          <w:lang w:eastAsia="zh-CN"/>
        </w:rPr>
        <w:t>）</w:t>
      </w:r>
      <w:r>
        <w:rPr>
          <w:rFonts w:hint="eastAsia"/>
        </w:rPr>
        <w:t>本保密条款永久有效。</w:t>
      </w:r>
    </w:p>
    <w:p w14:paraId="61800DC7">
      <w:pPr>
        <w:pStyle w:val="2"/>
        <w:bidi w:val="0"/>
        <w:rPr>
          <w:rFonts w:hint="eastAsia"/>
        </w:rPr>
      </w:pPr>
      <w:r>
        <w:rPr>
          <w:rFonts w:hint="eastAsia"/>
        </w:rPr>
        <w:t>双方风险</w:t>
      </w:r>
    </w:p>
    <w:p w14:paraId="0E38A05C">
      <w:pPr>
        <w:spacing w:line="360" w:lineRule="auto"/>
        <w:ind w:firstLine="640" w:firstLineChars="200"/>
        <w:outlineLvl w:val="1"/>
      </w:pPr>
      <w:r>
        <w:rPr>
          <w:rFonts w:hint="eastAsia"/>
          <w:lang w:eastAsia="zh-CN"/>
        </w:rPr>
        <w:t>（</w:t>
      </w:r>
      <w:r>
        <w:rPr>
          <w:rFonts w:hint="eastAsia"/>
          <w:lang w:val="en-US" w:eastAsia="zh-CN"/>
        </w:rPr>
        <w:t>一</w:t>
      </w:r>
      <w:r>
        <w:rPr>
          <w:rFonts w:hint="eastAsia"/>
          <w:lang w:eastAsia="zh-CN"/>
        </w:rPr>
        <w:t>）</w:t>
      </w:r>
      <w:r>
        <w:rPr>
          <w:rFonts w:hint="eastAsia"/>
        </w:rPr>
        <w:t>甲方如未如实填写基本情况并提供营业执照、相关资质证明及乙方要求提交的资料，承担不能取得评估证书的风险。</w:t>
      </w:r>
    </w:p>
    <w:p w14:paraId="1BD86AC4">
      <w:pPr>
        <w:spacing w:line="360" w:lineRule="auto"/>
        <w:ind w:firstLine="640" w:firstLineChars="200"/>
        <w:outlineLvl w:val="1"/>
      </w:pPr>
      <w:r>
        <w:rPr>
          <w:rFonts w:hint="eastAsia"/>
          <w:lang w:eastAsia="zh-CN"/>
        </w:rPr>
        <w:t>（</w:t>
      </w:r>
      <w:r>
        <w:rPr>
          <w:rFonts w:hint="eastAsia"/>
          <w:lang w:val="en-US" w:eastAsia="zh-CN"/>
        </w:rPr>
        <w:t>二</w:t>
      </w:r>
      <w:r>
        <w:rPr>
          <w:rFonts w:hint="eastAsia"/>
          <w:lang w:eastAsia="zh-CN"/>
        </w:rPr>
        <w:t>）</w:t>
      </w:r>
      <w:r>
        <w:rPr>
          <w:rFonts w:hint="eastAsia"/>
        </w:rPr>
        <w:t>甲方如达不到下列</w:t>
      </w:r>
      <w:r>
        <w:rPr>
          <w:rFonts w:hint="eastAsia"/>
          <w:lang w:val="en-US" w:eastAsia="zh-CN"/>
        </w:rPr>
        <w:t>审查</w:t>
      </w:r>
      <w:r>
        <w:rPr>
          <w:rFonts w:hint="eastAsia"/>
        </w:rPr>
        <w:t>的规定要求和条件，承担不能保持评估证书的风险。</w:t>
      </w:r>
    </w:p>
    <w:p w14:paraId="34A06C15">
      <w:pPr>
        <w:spacing w:line="360" w:lineRule="auto"/>
        <w:ind w:firstLine="640" w:firstLineChars="200"/>
        <w:outlineLvl w:val="2"/>
        <w:rPr>
          <w:rFonts w:hint="eastAsia"/>
        </w:rPr>
      </w:pPr>
      <w:r>
        <w:rPr>
          <w:rFonts w:hint="eastAsia"/>
          <w:lang w:val="en-US" w:eastAsia="zh-CN"/>
        </w:rPr>
        <w:t>1.</w:t>
      </w:r>
      <w:r>
        <w:rPr>
          <w:rFonts w:hint="eastAsia"/>
        </w:rPr>
        <w:t>证书使用应符合相关规定要求；</w:t>
      </w:r>
    </w:p>
    <w:p w14:paraId="5F393088">
      <w:pPr>
        <w:spacing w:line="360" w:lineRule="auto"/>
        <w:ind w:firstLine="640" w:firstLineChars="200"/>
        <w:outlineLvl w:val="2"/>
        <w:rPr>
          <w:rFonts w:hint="eastAsia"/>
          <w:lang w:eastAsia="zh-CN"/>
        </w:rPr>
      </w:pPr>
      <w:r>
        <w:rPr>
          <w:rFonts w:hint="eastAsia"/>
          <w:lang w:val="en-US" w:eastAsia="zh-CN"/>
        </w:rPr>
        <w:t>2.</w:t>
      </w:r>
      <w:r>
        <w:rPr>
          <w:rFonts w:hint="eastAsia"/>
          <w:lang w:eastAsia="zh-CN"/>
        </w:rPr>
        <w:t>按规定要求及时向发证机构报告管理体系的变更情况。</w:t>
      </w:r>
    </w:p>
    <w:p w14:paraId="05C4A365">
      <w:pPr>
        <w:spacing w:line="360" w:lineRule="auto"/>
        <w:ind w:firstLine="640" w:firstLineChars="200"/>
        <w:outlineLvl w:val="1"/>
      </w:pPr>
      <w:r>
        <w:rPr>
          <w:rFonts w:hint="eastAsia"/>
          <w:lang w:eastAsia="zh-CN"/>
        </w:rPr>
        <w:t>（</w:t>
      </w:r>
      <w:r>
        <w:rPr>
          <w:rFonts w:hint="eastAsia"/>
          <w:lang w:val="en-US" w:eastAsia="zh-CN"/>
        </w:rPr>
        <w:t>三</w:t>
      </w:r>
      <w:r>
        <w:rPr>
          <w:rFonts w:hint="eastAsia"/>
          <w:lang w:eastAsia="zh-CN"/>
        </w:rPr>
        <w:t>）</w:t>
      </w:r>
      <w:r>
        <w:rPr>
          <w:rFonts w:hint="eastAsia"/>
        </w:rPr>
        <w:t>甲方在合同期内隐瞒重要信息、提供虚假信息可能导致被撤销证书的风险。</w:t>
      </w:r>
    </w:p>
    <w:p w14:paraId="425B022E">
      <w:pPr>
        <w:pStyle w:val="2"/>
        <w:bidi w:val="0"/>
        <w:rPr>
          <w:rFonts w:hint="eastAsia"/>
        </w:rPr>
      </w:pPr>
      <w:r>
        <w:rPr>
          <w:rFonts w:hint="eastAsia"/>
        </w:rPr>
        <w:t>8违约责任</w:t>
      </w:r>
    </w:p>
    <w:p w14:paraId="0BA3A578">
      <w:pPr>
        <w:spacing w:line="360" w:lineRule="auto"/>
        <w:ind w:firstLine="640" w:firstLineChars="200"/>
      </w:pPr>
      <w:r>
        <w:rPr>
          <w:rFonts w:hint="eastAsia"/>
          <w:lang w:eastAsia="zh-CN"/>
        </w:rPr>
        <w:t>（</w:t>
      </w:r>
      <w:r>
        <w:rPr>
          <w:rFonts w:hint="eastAsia"/>
          <w:lang w:val="en-US" w:eastAsia="zh-CN"/>
        </w:rPr>
        <w:t>一</w:t>
      </w:r>
      <w:r>
        <w:rPr>
          <w:rFonts w:hint="eastAsia"/>
          <w:lang w:eastAsia="zh-CN"/>
        </w:rPr>
        <w:t>）</w:t>
      </w:r>
      <w:r>
        <w:rPr>
          <w:rFonts w:hint="eastAsia"/>
        </w:rPr>
        <w:t>若违反本合同约定，违约方应当按《中华人民共和国民法典》及本合同的有关条款的规定承担违约责任。</w:t>
      </w:r>
    </w:p>
    <w:p w14:paraId="39113771">
      <w:pPr>
        <w:spacing w:line="360" w:lineRule="auto"/>
        <w:ind w:firstLine="640" w:firstLineChars="200"/>
        <w:rPr>
          <w:rFonts w:hint="eastAsia"/>
        </w:rPr>
      </w:pPr>
      <w:r>
        <w:rPr>
          <w:rFonts w:hint="eastAsia"/>
          <w:lang w:eastAsia="zh-CN"/>
        </w:rPr>
        <w:t>（</w:t>
      </w:r>
      <w:r>
        <w:rPr>
          <w:rFonts w:hint="eastAsia"/>
          <w:lang w:val="en-US" w:eastAsia="zh-CN"/>
        </w:rPr>
        <w:t>二</w:t>
      </w:r>
      <w:r>
        <w:rPr>
          <w:rFonts w:hint="eastAsia"/>
          <w:lang w:eastAsia="zh-CN"/>
        </w:rPr>
        <w:t>）</w:t>
      </w:r>
      <w:r>
        <w:rPr>
          <w:rFonts w:hint="eastAsia"/>
        </w:rPr>
        <w:t>任何一方希望终止合同，责任方应提前二十天书面通知对方，若需要的话，双方协商解决。如一方未按本合同的约定方式擅自终止本合同时，则应向对方支付全部</w:t>
      </w:r>
      <w:r>
        <w:rPr>
          <w:rFonts w:hint="eastAsia"/>
          <w:lang w:val="en-US" w:eastAsia="zh-CN"/>
        </w:rPr>
        <w:t>贯标</w:t>
      </w:r>
      <w:r>
        <w:rPr>
          <w:rFonts w:hint="eastAsia"/>
        </w:rPr>
        <w:t>费用的1</w:t>
      </w:r>
      <w:r>
        <w:t>0</w:t>
      </w:r>
      <w:r>
        <w:rPr>
          <w:rFonts w:hint="eastAsia"/>
        </w:rPr>
        <w:t>%作为违约金。</w:t>
      </w:r>
    </w:p>
    <w:p w14:paraId="73093C5E">
      <w:pPr>
        <w:pStyle w:val="2"/>
        <w:bidi w:val="0"/>
        <w:rPr>
          <w:rFonts w:hint="eastAsia"/>
        </w:rPr>
      </w:pPr>
      <w:r>
        <w:rPr>
          <w:rFonts w:hint="eastAsia"/>
        </w:rPr>
        <w:t>不可抗力</w:t>
      </w:r>
    </w:p>
    <w:p w14:paraId="49E912DB">
      <w:pPr>
        <w:spacing w:line="360" w:lineRule="auto"/>
        <w:ind w:firstLine="640" w:firstLineChars="200"/>
      </w:pPr>
      <w:r>
        <w:rPr>
          <w:rFonts w:hint="eastAsia"/>
          <w:lang w:eastAsia="zh-CN"/>
        </w:rPr>
        <w:t>（</w:t>
      </w:r>
      <w:r>
        <w:rPr>
          <w:rFonts w:hint="eastAsia"/>
          <w:lang w:val="en-US" w:eastAsia="zh-CN"/>
        </w:rPr>
        <w:t>一</w:t>
      </w:r>
      <w:r>
        <w:rPr>
          <w:rFonts w:hint="eastAsia"/>
          <w:lang w:eastAsia="zh-CN"/>
        </w:rPr>
        <w:t>）</w:t>
      </w:r>
      <w:r>
        <w:rPr>
          <w:rFonts w:hint="eastAsia"/>
        </w:rPr>
        <w:t>不可抗力是指本合同生效后，发生不能预见并且对其发生和后果不能防止</w:t>
      </w:r>
      <w:r>
        <w:rPr>
          <w:rFonts w:hint="eastAsia"/>
          <w:lang w:eastAsia="zh-CN"/>
        </w:rPr>
        <w:t>或</w:t>
      </w:r>
      <w:r>
        <w:rPr>
          <w:rFonts w:hint="eastAsia"/>
        </w:rPr>
        <w:t>避免或不能控制的事件，如地震、台风、水灾、火灾、战争等，致使直接影响本合同的履行或不能按约定的条件履行。遇有不可抗力的一方可以免除相关合同责任。</w:t>
      </w:r>
    </w:p>
    <w:p w14:paraId="4DDB43D1">
      <w:pPr>
        <w:spacing w:line="360" w:lineRule="auto"/>
        <w:ind w:firstLine="640" w:firstLineChars="200"/>
      </w:pPr>
      <w:r>
        <w:rPr>
          <w:rFonts w:hint="eastAsia"/>
          <w:lang w:eastAsia="zh-CN"/>
        </w:rPr>
        <w:t>（</w:t>
      </w:r>
      <w:r>
        <w:rPr>
          <w:rFonts w:hint="eastAsia"/>
          <w:lang w:val="en-US" w:eastAsia="zh-CN"/>
        </w:rPr>
        <w:t>二</w:t>
      </w:r>
      <w:r>
        <w:rPr>
          <w:rFonts w:hint="eastAsia"/>
          <w:lang w:eastAsia="zh-CN"/>
        </w:rPr>
        <w:t>）</w:t>
      </w:r>
      <w:r>
        <w:rPr>
          <w:rFonts w:hint="eastAsia"/>
        </w:rPr>
        <w:t>发生不可抗力的一方应在有能力发出通知时立即通知对方，并在十五天内提供不可抗力的详情及将有关该事件的公证文书和书面说明等证明性文件送交对方，书面说明中应包括对延迟履行或部分履行本合同的原因说明。</w:t>
      </w:r>
    </w:p>
    <w:p w14:paraId="446AF6B0">
      <w:pPr>
        <w:spacing w:line="360" w:lineRule="auto"/>
        <w:ind w:firstLine="640" w:firstLineChars="200"/>
      </w:pPr>
      <w:r>
        <w:rPr>
          <w:rFonts w:hint="eastAsia"/>
          <w:lang w:eastAsia="zh-CN"/>
        </w:rPr>
        <w:t>（</w:t>
      </w:r>
      <w:r>
        <w:rPr>
          <w:rFonts w:hint="eastAsia"/>
          <w:lang w:val="en-US" w:eastAsia="zh-CN"/>
        </w:rPr>
        <w:t>三</w:t>
      </w:r>
      <w:r>
        <w:rPr>
          <w:rFonts w:hint="eastAsia"/>
          <w:lang w:eastAsia="zh-CN"/>
        </w:rPr>
        <w:t>）</w:t>
      </w:r>
      <w:r>
        <w:rPr>
          <w:rFonts w:hint="eastAsia"/>
        </w:rPr>
        <w:t>发生不可抗力事件时，甲乙双方应协商以寻找一个合理的解决方法，并尽一切努力减轻不可抗力产生的后果。受不可抗力影响的一方，应当尽可能采取合理的行为和适当的措施减轻不可抗力对履行本合同所造成的影响。没有采取适当措施致使损失扩大的，该方不得就扩大损失的部分要求免责或赔偿。</w:t>
      </w:r>
    </w:p>
    <w:p w14:paraId="51F9312E">
      <w:pPr>
        <w:spacing w:line="360" w:lineRule="auto"/>
        <w:ind w:firstLine="640" w:firstLineChars="200"/>
      </w:pPr>
      <w:r>
        <w:rPr>
          <w:rFonts w:hint="eastAsia"/>
          <w:lang w:eastAsia="zh-CN"/>
        </w:rPr>
        <w:t>（</w:t>
      </w:r>
      <w:r>
        <w:rPr>
          <w:rFonts w:hint="eastAsia"/>
          <w:lang w:val="en-US" w:eastAsia="zh-CN"/>
        </w:rPr>
        <w:t>四</w:t>
      </w:r>
      <w:r>
        <w:rPr>
          <w:rFonts w:hint="eastAsia"/>
          <w:lang w:eastAsia="zh-CN"/>
        </w:rPr>
        <w:t>）</w:t>
      </w:r>
      <w:r>
        <w:rPr>
          <w:rFonts w:hint="eastAsia"/>
        </w:rPr>
        <w:t>如不可抗力事件持续超过三十天（含）时，甲乙双方应友好协商解决本合同是否继续履行或终止的问题。</w:t>
      </w:r>
    </w:p>
    <w:p w14:paraId="320872B7">
      <w:pPr>
        <w:pStyle w:val="2"/>
        <w:bidi w:val="0"/>
        <w:rPr>
          <w:rFonts w:hint="eastAsia"/>
        </w:rPr>
      </w:pPr>
      <w:r>
        <w:rPr>
          <w:rFonts w:hint="eastAsia"/>
        </w:rPr>
        <w:t>合同终止</w:t>
      </w:r>
    </w:p>
    <w:p w14:paraId="043648EF">
      <w:pPr>
        <w:spacing w:line="360" w:lineRule="auto"/>
        <w:ind w:firstLine="640" w:firstLineChars="200"/>
      </w:pPr>
      <w:r>
        <w:rPr>
          <w:rFonts w:hint="eastAsia"/>
        </w:rPr>
        <w:t>待甲、乙双方按本合同要求履行完各自的权利和义务后，本合同自行终止。</w:t>
      </w:r>
    </w:p>
    <w:p w14:paraId="637DB1D2">
      <w:pPr>
        <w:pStyle w:val="2"/>
        <w:bidi w:val="0"/>
        <w:rPr>
          <w:rFonts w:hint="eastAsia"/>
        </w:rPr>
      </w:pPr>
      <w:r>
        <w:rPr>
          <w:rFonts w:hint="eastAsia"/>
        </w:rPr>
        <w:t>争议解决</w:t>
      </w:r>
    </w:p>
    <w:p w14:paraId="4567DC70">
      <w:pPr>
        <w:spacing w:line="360" w:lineRule="auto"/>
        <w:ind w:firstLine="640" w:firstLineChars="200"/>
      </w:pPr>
      <w:r>
        <w:rPr>
          <w:rFonts w:hint="eastAsia"/>
          <w:lang w:eastAsia="zh-CN"/>
        </w:rPr>
        <w:t>（</w:t>
      </w:r>
      <w:r>
        <w:rPr>
          <w:rFonts w:hint="eastAsia"/>
          <w:lang w:val="en-US" w:eastAsia="zh-CN"/>
        </w:rPr>
        <w:t>一</w:t>
      </w:r>
      <w:r>
        <w:rPr>
          <w:rFonts w:hint="eastAsia"/>
          <w:lang w:eastAsia="zh-CN"/>
        </w:rPr>
        <w:t>）</w:t>
      </w:r>
      <w:r>
        <w:rPr>
          <w:rFonts w:hint="eastAsia"/>
        </w:rPr>
        <w:t>本合同的有效性、履行和与本合同效力有关的所有事宜，将受中华人民共和国法律管辖，任何争议仅适用中华人民共和国法律。</w:t>
      </w:r>
    </w:p>
    <w:p w14:paraId="2E7A146A">
      <w:pPr>
        <w:spacing w:line="360" w:lineRule="auto"/>
        <w:ind w:firstLine="640" w:firstLineChars="200"/>
      </w:pPr>
      <w:r>
        <w:rPr>
          <w:rFonts w:hint="eastAsia"/>
          <w:lang w:eastAsia="zh-CN"/>
        </w:rPr>
        <w:t>（</w:t>
      </w:r>
      <w:r>
        <w:rPr>
          <w:rFonts w:hint="eastAsia"/>
          <w:lang w:val="en-US" w:eastAsia="zh-CN"/>
        </w:rPr>
        <w:t>二</w:t>
      </w:r>
      <w:r>
        <w:rPr>
          <w:rFonts w:hint="eastAsia"/>
          <w:lang w:eastAsia="zh-CN"/>
        </w:rPr>
        <w:t>）</w:t>
      </w:r>
      <w:r>
        <w:rPr>
          <w:rFonts w:hint="eastAsia"/>
        </w:rPr>
        <w:t>甲乙双方因合同的解释或履行发生争议时，首先应争取通过友好协商解决。</w:t>
      </w:r>
    </w:p>
    <w:p w14:paraId="2234F8EC">
      <w:pPr>
        <w:spacing w:line="360" w:lineRule="auto"/>
        <w:ind w:firstLine="640" w:firstLineChars="200"/>
      </w:pPr>
      <w:r>
        <w:rPr>
          <w:rFonts w:hint="eastAsia"/>
          <w:lang w:eastAsia="zh-CN"/>
        </w:rPr>
        <w:t>（</w:t>
      </w:r>
      <w:r>
        <w:rPr>
          <w:rFonts w:hint="eastAsia"/>
          <w:lang w:val="en-US" w:eastAsia="zh-CN"/>
        </w:rPr>
        <w:t>三</w:t>
      </w:r>
      <w:r>
        <w:rPr>
          <w:rFonts w:hint="eastAsia"/>
          <w:lang w:eastAsia="zh-CN"/>
        </w:rPr>
        <w:t>）</w:t>
      </w:r>
      <w:r>
        <w:rPr>
          <w:rFonts w:hint="eastAsia"/>
        </w:rPr>
        <w:t>如协商不能解决时，合同的任何一方可将争议提交</w:t>
      </w:r>
      <w:r>
        <w:rPr>
          <w:rFonts w:hint="eastAsia"/>
          <w:highlight w:val="yellow"/>
        </w:rPr>
        <w:t>北京仲裁委员会</w:t>
      </w:r>
      <w:r>
        <w:rPr>
          <w:rFonts w:hint="eastAsia"/>
        </w:rPr>
        <w:t>，并按该委员会的仲裁规则进行仲裁。仲裁裁决对双方都</w:t>
      </w:r>
      <w:r>
        <w:rPr>
          <w:rFonts w:hint="eastAsia"/>
          <w:lang w:eastAsia="zh-CN"/>
        </w:rPr>
        <w:t>具有</w:t>
      </w:r>
      <w:r>
        <w:rPr>
          <w:rFonts w:hint="eastAsia"/>
        </w:rPr>
        <w:t>同等约束力。</w:t>
      </w:r>
    </w:p>
    <w:p w14:paraId="395559B9">
      <w:pPr>
        <w:spacing w:line="360" w:lineRule="auto"/>
        <w:ind w:firstLine="640" w:firstLineChars="200"/>
      </w:pPr>
      <w:r>
        <w:rPr>
          <w:rFonts w:hint="eastAsia"/>
          <w:lang w:eastAsia="zh-CN"/>
        </w:rPr>
        <w:t>（</w:t>
      </w:r>
      <w:r>
        <w:rPr>
          <w:rFonts w:hint="eastAsia"/>
          <w:lang w:val="en-US" w:eastAsia="zh-CN"/>
        </w:rPr>
        <w:t>四</w:t>
      </w:r>
      <w:r>
        <w:rPr>
          <w:rFonts w:hint="eastAsia"/>
          <w:lang w:eastAsia="zh-CN"/>
        </w:rPr>
        <w:t>）</w:t>
      </w:r>
      <w:r>
        <w:rPr>
          <w:rFonts w:hint="eastAsia"/>
        </w:rPr>
        <w:t>争议进行仲裁期间，除争议事项外，甲乙双方应继续履行各自本合同中规定的义务和行使权利。</w:t>
      </w:r>
    </w:p>
    <w:p w14:paraId="22C456B8">
      <w:pPr>
        <w:pStyle w:val="2"/>
        <w:bidi w:val="0"/>
        <w:rPr>
          <w:rFonts w:hint="eastAsia"/>
        </w:rPr>
      </w:pPr>
      <w:r>
        <w:rPr>
          <w:rFonts w:hint="eastAsia"/>
        </w:rPr>
        <w:t>合同补充</w:t>
      </w:r>
    </w:p>
    <w:p w14:paraId="59D8E0C8">
      <w:pPr>
        <w:spacing w:line="360" w:lineRule="auto"/>
        <w:ind w:firstLine="640" w:firstLineChars="200"/>
        <w:outlineLvl w:val="1"/>
      </w:pPr>
      <w:r>
        <w:rPr>
          <w:rFonts w:hint="eastAsia"/>
          <w:lang w:eastAsia="zh-CN"/>
        </w:rPr>
        <w:t>（</w:t>
      </w:r>
      <w:r>
        <w:rPr>
          <w:rFonts w:hint="eastAsia"/>
          <w:lang w:val="en-US" w:eastAsia="zh-CN"/>
        </w:rPr>
        <w:t>一</w:t>
      </w:r>
      <w:r>
        <w:rPr>
          <w:rFonts w:hint="eastAsia"/>
          <w:lang w:eastAsia="zh-CN"/>
        </w:rPr>
        <w:t>）</w:t>
      </w:r>
      <w:r>
        <w:rPr>
          <w:rFonts w:hint="eastAsia"/>
        </w:rPr>
        <w:t>本合同未尽事宜，甲、乙双方可另行协商，以书面形式对补充事宜达成共识，并正式签字签章。</w:t>
      </w:r>
    </w:p>
    <w:p w14:paraId="4D0FF788">
      <w:pPr>
        <w:spacing w:line="360" w:lineRule="auto"/>
        <w:ind w:firstLine="640" w:firstLineChars="200"/>
        <w:outlineLvl w:val="1"/>
      </w:pPr>
      <w:r>
        <w:rPr>
          <w:rFonts w:hint="eastAsia"/>
          <w:lang w:eastAsia="zh-CN"/>
        </w:rPr>
        <w:t>（</w:t>
      </w:r>
      <w:r>
        <w:rPr>
          <w:rFonts w:hint="eastAsia"/>
          <w:lang w:val="en-US" w:eastAsia="zh-CN"/>
        </w:rPr>
        <w:t>二</w:t>
      </w:r>
      <w:r>
        <w:rPr>
          <w:rFonts w:hint="eastAsia"/>
          <w:lang w:eastAsia="zh-CN"/>
        </w:rPr>
        <w:t>）</w:t>
      </w:r>
      <w:r>
        <w:rPr>
          <w:rFonts w:hint="eastAsia"/>
        </w:rPr>
        <w:t>补充合同为本合同组成部分，与本合同具有同等的法律效力。</w:t>
      </w:r>
    </w:p>
    <w:p w14:paraId="3BFEB092">
      <w:pPr>
        <w:spacing w:line="360" w:lineRule="auto"/>
        <w:ind w:firstLine="640" w:firstLineChars="200"/>
        <w:outlineLvl w:val="1"/>
        <w:rPr>
          <w:rFonts w:hint="eastAsia"/>
        </w:rPr>
      </w:pPr>
      <w:r>
        <w:rPr>
          <w:rFonts w:hint="eastAsia"/>
          <w:lang w:eastAsia="zh-CN"/>
        </w:rPr>
        <w:t>（</w:t>
      </w:r>
      <w:r>
        <w:rPr>
          <w:rFonts w:hint="eastAsia"/>
          <w:lang w:val="en-US" w:eastAsia="zh-CN"/>
        </w:rPr>
        <w:t>三</w:t>
      </w:r>
      <w:r>
        <w:rPr>
          <w:rFonts w:hint="eastAsia"/>
          <w:lang w:eastAsia="zh-CN"/>
        </w:rPr>
        <w:t>）</w:t>
      </w:r>
      <w:r>
        <w:rPr>
          <w:rFonts w:hint="eastAsia"/>
        </w:rPr>
        <w:t>合同各方在此声明并保证：</w:t>
      </w:r>
    </w:p>
    <w:p w14:paraId="487E3175">
      <w:pPr>
        <w:spacing w:line="360" w:lineRule="auto"/>
        <w:ind w:firstLine="640" w:firstLineChars="200"/>
        <w:outlineLvl w:val="2"/>
        <w:rPr>
          <w:rFonts w:hint="eastAsia"/>
        </w:rPr>
      </w:pPr>
      <w:r>
        <w:rPr>
          <w:rFonts w:hint="eastAsia"/>
          <w:lang w:val="en-US" w:eastAsia="zh-CN"/>
        </w:rPr>
        <w:t>1.</w:t>
      </w:r>
      <w:r>
        <w:rPr>
          <w:rFonts w:hint="eastAsia"/>
        </w:rPr>
        <w:t>代表各方签署本合同的人员拥有明确的授权，其签字对签约方具有约束力；</w:t>
      </w:r>
    </w:p>
    <w:p w14:paraId="770C8535">
      <w:pPr>
        <w:spacing w:line="360" w:lineRule="auto"/>
        <w:ind w:firstLine="640" w:firstLineChars="200"/>
        <w:outlineLvl w:val="2"/>
        <w:rPr>
          <w:rFonts w:hint="eastAsia"/>
        </w:rPr>
      </w:pPr>
      <w:r>
        <w:rPr>
          <w:rFonts w:hint="eastAsia"/>
          <w:lang w:val="en-US" w:eastAsia="zh-CN"/>
        </w:rPr>
        <w:t>2.</w:t>
      </w:r>
      <w:r>
        <w:rPr>
          <w:rFonts w:hint="eastAsia"/>
        </w:rPr>
        <w:t>本合同的执行、递交与履行不会违反</w:t>
      </w:r>
      <w:r>
        <w:rPr>
          <w:rFonts w:hint="eastAsia"/>
          <w:lang w:val="en-US" w:eastAsia="zh-CN"/>
        </w:rPr>
        <w:t>双</w:t>
      </w:r>
      <w:r>
        <w:rPr>
          <w:rFonts w:hint="eastAsia"/>
        </w:rPr>
        <w:t>方的章程、规定；</w:t>
      </w:r>
    </w:p>
    <w:p w14:paraId="7232FE2A">
      <w:pPr>
        <w:spacing w:line="360" w:lineRule="auto"/>
        <w:ind w:firstLine="640" w:firstLineChars="200"/>
        <w:outlineLvl w:val="2"/>
      </w:pPr>
      <w:r>
        <w:rPr>
          <w:rFonts w:hint="eastAsia"/>
          <w:lang w:val="en-US" w:eastAsia="zh-CN"/>
        </w:rPr>
        <w:t>3.</w:t>
      </w:r>
      <w:r>
        <w:rPr>
          <w:rFonts w:hint="eastAsia"/>
        </w:rPr>
        <w:t>本合同的执行、递交与履行已经得到全部所需合作方或公司的正式授权；并且本合同已对上述方形成了有效的、具有约束力的同时能按其条款执行的义务。</w:t>
      </w:r>
    </w:p>
    <w:p w14:paraId="799C44EF">
      <w:pPr>
        <w:pStyle w:val="2"/>
        <w:bidi w:val="0"/>
        <w:rPr>
          <w:rFonts w:hint="eastAsia"/>
        </w:rPr>
      </w:pPr>
      <w:r>
        <w:rPr>
          <w:rFonts w:hint="eastAsia"/>
        </w:rPr>
        <w:t>合同有效期</w:t>
      </w:r>
    </w:p>
    <w:p w14:paraId="11A08340">
      <w:pPr>
        <w:spacing w:line="360" w:lineRule="auto"/>
        <w:ind w:firstLine="640" w:firstLineChars="200"/>
      </w:pPr>
      <w:r>
        <w:rPr>
          <w:rFonts w:hint="eastAsia"/>
        </w:rPr>
        <w:t>本合同的有效期为：合同签订之日起至甲方通过</w:t>
      </w:r>
      <w:r>
        <w:rPr>
          <w:rFonts w:hint="eastAsia"/>
          <w:lang w:val="en-US" w:eastAsia="zh-CN"/>
        </w:rPr>
        <w:t>贯标</w:t>
      </w:r>
      <w:r>
        <w:rPr>
          <w:rFonts w:hint="eastAsia"/>
        </w:rPr>
        <w:t>后为止。</w:t>
      </w:r>
    </w:p>
    <w:p w14:paraId="72CF22AD">
      <w:pPr>
        <w:pStyle w:val="2"/>
        <w:bidi w:val="0"/>
        <w:rPr>
          <w:rFonts w:hint="eastAsia"/>
        </w:rPr>
      </w:pPr>
      <w:r>
        <w:rPr>
          <w:rFonts w:hint="eastAsia"/>
        </w:rPr>
        <w:t>生效</w:t>
      </w:r>
    </w:p>
    <w:p w14:paraId="2F0A8935">
      <w:pPr>
        <w:spacing w:line="360" w:lineRule="auto"/>
        <w:ind w:firstLine="640" w:firstLineChars="200"/>
      </w:pPr>
      <w:r>
        <w:rPr>
          <w:rFonts w:hint="eastAsia"/>
        </w:rPr>
        <w:t>本合同一式肆份，甲乙双方各持贰份，每份具有同等法律效力。</w:t>
      </w:r>
    </w:p>
    <w:p w14:paraId="5FF77AD8">
      <w:pPr>
        <w:widowControl/>
        <w:jc w:val="left"/>
        <w:rPr>
          <w:b/>
          <w:sz w:val="24"/>
        </w:rPr>
      </w:pPr>
      <w:r>
        <w:rPr>
          <w:rFonts w:hint="eastAsia"/>
        </w:rPr>
        <w:t xml:space="preserve">    本合同经双方法定代表人或经授权的代表签字并加盖印章之日起生效。</w:t>
      </w:r>
    </w:p>
    <w:p w14:paraId="5F157D9B">
      <w:pPr>
        <w:spacing w:line="360" w:lineRule="auto"/>
        <w:ind w:left="360"/>
        <w:rPr>
          <w:b/>
          <w:sz w:val="24"/>
        </w:rPr>
      </w:pPr>
    </w:p>
    <w:p w14:paraId="2DBF465C">
      <w:pPr>
        <w:spacing w:line="360" w:lineRule="auto"/>
        <w:ind w:left="360"/>
        <w:rPr>
          <w:b/>
          <w:sz w:val="24"/>
        </w:rPr>
      </w:pPr>
    </w:p>
    <w:p w14:paraId="3B8C146A">
      <w:pPr>
        <w:widowControl/>
        <w:jc w:val="left"/>
        <w:rPr>
          <w:rFonts w:hint="eastAsia"/>
        </w:rPr>
      </w:pPr>
      <w:r>
        <w:rPr>
          <w:rFonts w:hint="eastAsia"/>
        </w:rPr>
        <w:t xml:space="preserve">甲方：                   </w:t>
      </w:r>
      <w:r>
        <w:rPr>
          <w:rFonts w:hint="eastAsia"/>
          <w:lang w:val="en-US" w:eastAsia="zh-CN"/>
        </w:rPr>
        <w:t xml:space="preserve"> </w:t>
      </w:r>
      <w:r>
        <w:rPr>
          <w:rFonts w:hint="eastAsia"/>
        </w:rPr>
        <w:t xml:space="preserve"> （合同章）</w:t>
      </w:r>
    </w:p>
    <w:p w14:paraId="22F07731">
      <w:pPr>
        <w:widowControl/>
        <w:jc w:val="left"/>
        <w:rPr>
          <w:rFonts w:hint="eastAsia"/>
        </w:rPr>
      </w:pPr>
      <w:r>
        <w:rPr>
          <w:rFonts w:hint="eastAsia"/>
        </w:rPr>
        <w:t>代表：</w:t>
      </w:r>
      <w:r>
        <w:rPr>
          <w:rFonts w:hint="eastAsia"/>
          <w:lang w:eastAsia="zh-CN"/>
        </w:rPr>
        <w:t>（</w:t>
      </w:r>
      <w:r>
        <w:rPr>
          <w:rFonts w:hint="eastAsia"/>
        </w:rPr>
        <w:t>签字</w:t>
      </w:r>
      <w:r>
        <w:rPr>
          <w:rFonts w:hint="eastAsia"/>
          <w:lang w:eastAsia="zh-CN"/>
        </w:rPr>
        <w:t>）</w:t>
      </w:r>
      <w:r>
        <w:rPr>
          <w:rFonts w:hint="eastAsia"/>
        </w:rPr>
        <w:t xml:space="preserve">                 </w:t>
      </w:r>
    </w:p>
    <w:p w14:paraId="637E85D4">
      <w:pPr>
        <w:widowControl/>
        <w:jc w:val="left"/>
        <w:rPr>
          <w:rFonts w:hint="eastAsia"/>
        </w:rPr>
      </w:pPr>
    </w:p>
    <w:p w14:paraId="34DABD9F">
      <w:pPr>
        <w:widowControl/>
        <w:jc w:val="left"/>
        <w:rPr>
          <w:rFonts w:hint="eastAsia"/>
        </w:rPr>
      </w:pPr>
      <w:r>
        <w:rPr>
          <w:rFonts w:hint="eastAsia"/>
        </w:rPr>
        <w:t xml:space="preserve">       年     月     日</w:t>
      </w:r>
    </w:p>
    <w:p w14:paraId="35CE0EDB">
      <w:pPr>
        <w:widowControl/>
        <w:jc w:val="left"/>
        <w:rPr>
          <w:rFonts w:hint="eastAsia"/>
        </w:rPr>
      </w:pPr>
    </w:p>
    <w:p w14:paraId="3812415C">
      <w:pPr>
        <w:widowControl/>
        <w:jc w:val="left"/>
        <w:rPr>
          <w:rFonts w:hint="eastAsia"/>
        </w:rPr>
      </w:pPr>
      <w:r>
        <w:rPr>
          <w:rFonts w:hint="eastAsia"/>
        </w:rPr>
        <w:t>乙方：</w:t>
      </w:r>
      <w:r>
        <w:rPr>
          <w:rFonts w:hint="eastAsia"/>
          <w:lang w:val="en-US" w:eastAsia="zh-CN"/>
        </w:rPr>
        <w:t xml:space="preserve">                     </w:t>
      </w:r>
      <w:r>
        <w:rPr>
          <w:rFonts w:hint="eastAsia"/>
        </w:rPr>
        <w:t>（合同章）</w:t>
      </w:r>
    </w:p>
    <w:p w14:paraId="361EB2AD">
      <w:pPr>
        <w:widowControl/>
        <w:jc w:val="left"/>
        <w:rPr>
          <w:rFonts w:hint="eastAsia"/>
        </w:rPr>
      </w:pPr>
      <w:r>
        <w:rPr>
          <w:rFonts w:hint="eastAsia"/>
        </w:rPr>
        <w:t>代表：</w:t>
      </w:r>
      <w:r>
        <w:rPr>
          <w:rFonts w:hint="eastAsia"/>
          <w:lang w:eastAsia="zh-CN"/>
        </w:rPr>
        <w:t>（</w:t>
      </w:r>
      <w:r>
        <w:rPr>
          <w:rFonts w:hint="eastAsia"/>
        </w:rPr>
        <w:t>签字</w:t>
      </w:r>
      <w:r>
        <w:rPr>
          <w:rFonts w:hint="eastAsia"/>
          <w:lang w:eastAsia="zh-CN"/>
        </w:rPr>
        <w:t>）</w:t>
      </w:r>
      <w:r>
        <w:rPr>
          <w:rFonts w:hint="eastAsia"/>
        </w:rPr>
        <w:t xml:space="preserve">   </w:t>
      </w:r>
      <w:r>
        <w:rPr>
          <w:rFonts w:hint="eastAsia"/>
          <w:lang w:val="en-US" w:eastAsia="zh-CN"/>
        </w:rPr>
        <w:t xml:space="preserve">         </w:t>
      </w:r>
      <w:r>
        <w:rPr>
          <w:rFonts w:hint="eastAsia"/>
        </w:rPr>
        <w:t xml:space="preserve">     </w:t>
      </w:r>
    </w:p>
    <w:p w14:paraId="652F8083">
      <w:pPr>
        <w:widowControl/>
        <w:jc w:val="left"/>
        <w:rPr>
          <w:rFonts w:hint="eastAsia"/>
        </w:rPr>
      </w:pPr>
    </w:p>
    <w:p w14:paraId="147E5F2E">
      <w:pPr>
        <w:widowControl/>
        <w:jc w:val="left"/>
        <w:rPr>
          <w:rFonts w:hint="eastAsia"/>
        </w:rPr>
      </w:pPr>
      <w:r>
        <w:rPr>
          <w:rFonts w:hint="eastAsia"/>
        </w:rPr>
        <w:t xml:space="preserve">     </w:t>
      </w:r>
      <w:r>
        <w:rPr>
          <w:rFonts w:hint="eastAsia"/>
          <w:lang w:val="en-US" w:eastAsia="zh-CN"/>
        </w:rPr>
        <w:t xml:space="preserve">  </w:t>
      </w:r>
      <w:r>
        <w:rPr>
          <w:rFonts w:hint="eastAsia"/>
        </w:rPr>
        <w:t xml:space="preserve"> 年     月     日</w:t>
      </w:r>
    </w:p>
    <w:p w14:paraId="2C1494F8">
      <w:pPr>
        <w:rPr>
          <w:rFonts w:hint="eastAsia"/>
          <w:sz w:val="24"/>
        </w:rPr>
      </w:pPr>
      <w:r>
        <w:rPr>
          <w:rFonts w:hint="eastAsia"/>
          <w:sz w:val="24"/>
        </w:rPr>
        <w:br w:type="page"/>
      </w:r>
    </w:p>
    <w:p w14:paraId="7F7CAAFA">
      <w:pPr>
        <w:spacing w:line="360" w:lineRule="auto"/>
        <w:ind w:left="-128"/>
        <w:rPr>
          <w:b/>
          <w:sz w:val="24"/>
        </w:rPr>
      </w:pPr>
    </w:p>
    <w:p w14:paraId="5252D130">
      <w:pPr>
        <w:tabs>
          <w:tab w:val="left" w:pos="5565"/>
          <w:tab w:val="left" w:pos="5880"/>
          <w:tab w:val="left" w:pos="5985"/>
          <w:tab w:val="left" w:pos="6090"/>
        </w:tabs>
        <w:spacing w:line="360" w:lineRule="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付款信息：</w:t>
      </w:r>
    </w:p>
    <w:p w14:paraId="3AF32D75">
      <w:pPr>
        <w:tabs>
          <w:tab w:val="left" w:pos="5565"/>
          <w:tab w:val="left" w:pos="5880"/>
          <w:tab w:val="left" w:pos="5985"/>
          <w:tab w:val="left" w:pos="6090"/>
        </w:tabs>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乙方</w:t>
      </w:r>
      <w:r>
        <w:rPr>
          <w:rFonts w:hint="eastAsia" w:ascii="仿宋_GB2312" w:hAnsi="仿宋_GB2312" w:eastAsia="仿宋_GB2312" w:cs="仿宋_GB2312"/>
          <w:b w:val="0"/>
          <w:bCs/>
          <w:sz w:val="32"/>
          <w:szCs w:val="32"/>
        </w:rPr>
        <w:t xml:space="preserve">开户名称： </w:t>
      </w:r>
    </w:p>
    <w:p w14:paraId="68AA7C78">
      <w:pPr>
        <w:tabs>
          <w:tab w:val="left" w:pos="5565"/>
          <w:tab w:val="left" w:pos="5880"/>
          <w:tab w:val="left" w:pos="5985"/>
          <w:tab w:val="left" w:pos="6090"/>
        </w:tabs>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乙方</w:t>
      </w:r>
      <w:r>
        <w:rPr>
          <w:rFonts w:hint="eastAsia" w:ascii="仿宋_GB2312" w:hAnsi="仿宋_GB2312" w:eastAsia="仿宋_GB2312" w:cs="仿宋_GB2312"/>
          <w:b w:val="0"/>
          <w:bCs/>
          <w:sz w:val="32"/>
          <w:szCs w:val="32"/>
        </w:rPr>
        <w:t xml:space="preserve">开户银行： </w:t>
      </w:r>
    </w:p>
    <w:p w14:paraId="651D3BB1">
      <w:pPr>
        <w:tabs>
          <w:tab w:val="left" w:pos="5565"/>
          <w:tab w:val="left" w:pos="5880"/>
          <w:tab w:val="left" w:pos="5985"/>
          <w:tab w:val="left" w:pos="6090"/>
        </w:tabs>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乙方</w:t>
      </w:r>
      <w:r>
        <w:rPr>
          <w:rFonts w:hint="eastAsia" w:ascii="仿宋_GB2312" w:hAnsi="仿宋_GB2312" w:eastAsia="仿宋_GB2312" w:cs="仿宋_GB2312"/>
          <w:b w:val="0"/>
          <w:bCs/>
          <w:sz w:val="32"/>
          <w:szCs w:val="32"/>
        </w:rPr>
        <w:t>银行账号：</w:t>
      </w:r>
    </w:p>
    <w:p w14:paraId="2423B1F6">
      <w:pPr>
        <w:tabs>
          <w:tab w:val="left" w:pos="5565"/>
          <w:tab w:val="left" w:pos="5880"/>
          <w:tab w:val="left" w:pos="5985"/>
          <w:tab w:val="left" w:pos="6090"/>
        </w:tabs>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备注汇款信息：</w:t>
      </w:r>
      <w:r>
        <w:rPr>
          <w:rFonts w:hint="eastAsia" w:ascii="仿宋_GB2312" w:hAnsi="仿宋_GB2312" w:eastAsia="仿宋_GB2312" w:cs="仿宋_GB2312"/>
          <w:b w:val="0"/>
          <w:bCs/>
          <w:sz w:val="32"/>
          <w:szCs w:val="32"/>
          <w:highlight w:val="yellow"/>
        </w:rPr>
        <w:t>CSMM</w:t>
      </w:r>
      <w:r>
        <w:rPr>
          <w:rFonts w:hint="eastAsia" w:ascii="仿宋_GB2312" w:hAnsi="仿宋_GB2312" w:eastAsia="仿宋_GB2312" w:cs="仿宋_GB2312"/>
          <w:b w:val="0"/>
          <w:bCs/>
          <w:sz w:val="32"/>
          <w:szCs w:val="32"/>
          <w:highlight w:val="yellow"/>
          <w:lang w:val="en-US" w:eastAsia="zh-CN"/>
        </w:rPr>
        <w:t>贯标</w:t>
      </w:r>
      <w:r>
        <w:rPr>
          <w:rFonts w:hint="eastAsia" w:ascii="仿宋_GB2312" w:hAnsi="仿宋_GB2312" w:eastAsia="仿宋_GB2312" w:cs="仿宋_GB2312"/>
          <w:b w:val="0"/>
          <w:bCs/>
          <w:sz w:val="32"/>
          <w:szCs w:val="32"/>
          <w:highlight w:val="yellow"/>
        </w:rPr>
        <w:t>费</w:t>
      </w:r>
      <w:r>
        <w:rPr>
          <w:rFonts w:hint="eastAsia" w:ascii="仿宋_GB2312" w:hAnsi="仿宋_GB2312" w:eastAsia="仿宋_GB2312" w:cs="仿宋_GB2312"/>
          <w:b w:val="0"/>
          <w:bCs/>
          <w:sz w:val="32"/>
          <w:szCs w:val="32"/>
        </w:rPr>
        <w:t xml:space="preserve">    </w:t>
      </w:r>
    </w:p>
    <w:p w14:paraId="057BD247">
      <w:pPr>
        <w:pStyle w:val="11"/>
        <w:ind w:firstLine="0" w:firstLineChars="0"/>
        <w:rPr>
          <w:rFonts w:hint="eastAsia" w:ascii="仿宋_GB2312" w:hAnsi="仿宋_GB2312" w:eastAsia="仿宋_GB2312" w:cs="仿宋_GB2312"/>
          <w:b w:val="0"/>
          <w:bCs/>
          <w:sz w:val="32"/>
          <w:szCs w:val="32"/>
          <w:u w:val="single"/>
        </w:rPr>
      </w:pPr>
      <w:r>
        <w:rPr>
          <w:rFonts w:hint="eastAsia" w:ascii="仿宋_GB2312" w:hAnsi="仿宋_GB2312" w:eastAsia="仿宋_GB2312" w:cs="仿宋_GB2312"/>
          <w:b w:val="0"/>
          <w:bCs/>
          <w:sz w:val="32"/>
          <w:szCs w:val="32"/>
          <w:u w:val="single"/>
        </w:rPr>
        <w:t xml:space="preserve">                                                                               </w:t>
      </w:r>
    </w:p>
    <w:p w14:paraId="29F036F6">
      <w:pPr>
        <w:pStyle w:val="11"/>
        <w:ind w:firstLine="0" w:firstLineChars="0"/>
        <w:rPr>
          <w:rFonts w:hint="eastAsia" w:ascii="仿宋_GB2312" w:hAnsi="仿宋_GB2312" w:eastAsia="仿宋_GB2312" w:cs="仿宋_GB2312"/>
          <w:b w:val="0"/>
          <w:bCs/>
          <w:sz w:val="32"/>
          <w:szCs w:val="32"/>
        </w:rPr>
      </w:pPr>
    </w:p>
    <w:p w14:paraId="2B758676">
      <w:pPr>
        <w:pStyle w:val="11"/>
        <w:spacing w:line="360" w:lineRule="auto"/>
        <w:ind w:firstLine="0" w:firstLine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 xml:space="preserve">开票信息： </w:t>
      </w:r>
    </w:p>
    <w:p w14:paraId="581EA7BB">
      <w:pPr>
        <w:spacing w:line="360" w:lineRule="auto"/>
        <w:ind w:left="-1"/>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甲方</w:t>
      </w:r>
      <w:r>
        <w:rPr>
          <w:rFonts w:hint="eastAsia" w:ascii="仿宋_GB2312" w:hAnsi="仿宋_GB2312" w:eastAsia="仿宋_GB2312" w:cs="仿宋_GB2312"/>
          <w:b w:val="0"/>
          <w:bCs/>
          <w:sz w:val="32"/>
          <w:szCs w:val="32"/>
        </w:rPr>
        <w:t xml:space="preserve">公司名称： </w:t>
      </w:r>
    </w:p>
    <w:p w14:paraId="4DBE1A8D">
      <w:pPr>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甲方</w:t>
      </w:r>
      <w:r>
        <w:rPr>
          <w:rFonts w:hint="eastAsia" w:ascii="仿宋_GB2312" w:hAnsi="仿宋_GB2312" w:eastAsia="仿宋_GB2312" w:cs="仿宋_GB2312"/>
          <w:b w:val="0"/>
          <w:bCs/>
          <w:sz w:val="32"/>
          <w:szCs w:val="32"/>
        </w:rPr>
        <w:t>税务登记号：</w:t>
      </w:r>
    </w:p>
    <w:p w14:paraId="2A37FC25">
      <w:pPr>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甲方</w:t>
      </w:r>
      <w:r>
        <w:rPr>
          <w:rFonts w:hint="eastAsia" w:ascii="仿宋_GB2312" w:hAnsi="仿宋_GB2312" w:eastAsia="仿宋_GB2312" w:cs="仿宋_GB2312"/>
          <w:b w:val="0"/>
          <w:bCs/>
          <w:sz w:val="32"/>
          <w:szCs w:val="32"/>
        </w:rPr>
        <w:t>地址、电话：</w:t>
      </w:r>
    </w:p>
    <w:p w14:paraId="208A13B2">
      <w:pPr>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甲方</w:t>
      </w:r>
      <w:r>
        <w:rPr>
          <w:rFonts w:hint="eastAsia" w:ascii="仿宋_GB2312" w:hAnsi="仿宋_GB2312" w:eastAsia="仿宋_GB2312" w:cs="仿宋_GB2312"/>
          <w:b w:val="0"/>
          <w:bCs/>
          <w:sz w:val="32"/>
          <w:szCs w:val="32"/>
        </w:rPr>
        <w:t>开户行及账号：</w:t>
      </w:r>
    </w:p>
    <w:p w14:paraId="5F8A9ECB">
      <w:pPr>
        <w:spacing w:line="360" w:lineRule="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发票类型：增值税专用发票        开票明细：</w:t>
      </w:r>
      <w:r>
        <w:rPr>
          <w:rFonts w:hint="eastAsia" w:ascii="仿宋_GB2312" w:hAnsi="仿宋_GB2312" w:eastAsia="仿宋_GB2312" w:cs="仿宋_GB2312"/>
          <w:b w:val="0"/>
          <w:bCs/>
          <w:sz w:val="32"/>
          <w:szCs w:val="32"/>
          <w:highlight w:val="yellow"/>
          <w:lang w:val="en-US" w:eastAsia="zh-CN"/>
        </w:rPr>
        <w:t>贯标评估</w:t>
      </w:r>
      <w:r>
        <w:rPr>
          <w:rFonts w:hint="eastAsia" w:ascii="仿宋_GB2312" w:hAnsi="仿宋_GB2312" w:eastAsia="仿宋_GB2312" w:cs="仿宋_GB2312"/>
          <w:b w:val="0"/>
          <w:bCs/>
          <w:sz w:val="32"/>
          <w:szCs w:val="32"/>
          <w:highlight w:val="yellow"/>
        </w:rPr>
        <w:t>费</w:t>
      </w:r>
    </w:p>
    <w:p w14:paraId="711D3DE1"/>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5F0A">
    <w:pPr>
      <w:pStyle w:val="6"/>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57C9052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7CC4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81C58">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- 1 -</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E81C58">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- 1 -</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4D79A">
    <w:pPr>
      <w:pStyle w:val="7"/>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CEBD">
    <w:pPr>
      <w:pStyle w:val="7"/>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85E67"/>
    <w:multiLevelType w:val="singleLevel"/>
    <w:tmpl w:val="CF585E67"/>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B6F22"/>
    <w:rsid w:val="2A4B3B73"/>
    <w:rsid w:val="2FEB6F22"/>
    <w:rsid w:val="3D75A89A"/>
    <w:rsid w:val="4F2707E5"/>
    <w:rsid w:val="51D9283F"/>
    <w:rsid w:val="EF7BB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next w:val="1"/>
    <w:qFormat/>
    <w:uiPriority w:val="9"/>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after="0" w:afterLines="0" w:line="540" w:lineRule="exact"/>
      <w:ind w:left="0" w:leftChars="0" w:firstLine="0" w:firstLineChars="0"/>
      <w:jc w:val="left"/>
      <w:textAlignment w:val="auto"/>
      <w:outlineLvl w:val="0"/>
    </w:pPr>
    <w:rPr>
      <w:rFonts w:ascii="Times New Roman" w:hAnsi="Times New Roman" w:eastAsia="黑体" w:cstheme="minorEastAsia"/>
      <w:bCs/>
      <w:kern w:val="44"/>
      <w:sz w:val="32"/>
      <w:szCs w:val="32"/>
    </w:rPr>
  </w:style>
  <w:style w:type="paragraph" w:styleId="3">
    <w:name w:val="heading 2"/>
    <w:next w:val="1"/>
    <w:qFormat/>
    <w:uiPriority w:val="0"/>
    <w:pPr>
      <w:keepNext/>
      <w:keepLines/>
      <w:widowControl w:val="0"/>
      <w:overflowPunct w:val="0"/>
      <w:topLinePunct/>
      <w:spacing w:beforeLines="0" w:beforeAutospacing="0" w:afterLines="0" w:afterAutospacing="0" w:line="240" w:lineRule="auto"/>
      <w:ind w:firstLine="632" w:firstLineChars="200"/>
      <w:jc w:val="both"/>
      <w:outlineLvl w:val="1"/>
    </w:pPr>
    <w:rPr>
      <w:rFonts w:ascii="Times New Roman" w:hAnsi="Times New Roman" w:eastAsia="楷体" w:cs="Times New Roman"/>
      <w:kern w:val="2"/>
      <w:sz w:val="32"/>
      <w:szCs w:val="32"/>
      <w:lang w:bidi="ar-SA"/>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semiHidden/>
    <w:unhideWhenUsed/>
    <w:qFormat/>
    <w:uiPriority w:val="99"/>
    <w:pPr>
      <w:spacing w:after="120" w:afterAutospacing="0" w:line="300" w:lineRule="auto"/>
      <w:ind w:firstLine="420" w:firstLineChars="200"/>
    </w:pPr>
    <w:rPr>
      <w:rFonts w:ascii="Times New Roman" w:hAnsi="Times New Roman" w:eastAsia="宋体" w:cs="Times New Roman"/>
      <w:sz w:val="24"/>
    </w:rPr>
  </w:style>
  <w:style w:type="paragraph" w:styleId="6">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10">
    <w:name w:val="page number"/>
    <w:basedOn w:val="9"/>
    <w:qFormat/>
    <w:uiPriority w:val="0"/>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2487</Words>
  <Characters>2550</Characters>
  <Lines>0</Lines>
  <Paragraphs>0</Paragraphs>
  <TotalTime>1</TotalTime>
  <ScaleCrop>false</ScaleCrop>
  <LinksUpToDate>false</LinksUpToDate>
  <CharactersWithSpaces>3547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2025-10-24T06:10:00Z</dcterms:created>
  <dc:creator>Bonjour</dc:creator>
  <cp:lastModifiedBy>潇耿</cp:lastModifiedBy>
  <dcterms:modified xsi:type="dcterms:W3CDTF">2026-06-12T08:04:14Z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2E354ECF73E944EC9E3F81D164B8E2CB_13</vt:lpwstr>
  </property>
  <property fmtid="{D5CDD505-2E9C-101B-9397-08002B2CF9AE}" pid="4" name="KSOTemplateDocerSaveRecord">
    <vt:lpwstr>eyJoZGlkIjoiMzEwNTM5NzYwMDRjMzkwZTVkZjY2ODkwMGIxNGU0OTUiLCJ1c2VySWQiOiI5Mjk2MjgyMjYifQ==</vt:lpwstr>
  </property>
</Properties>
</file>