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1121">
      <w:pPr>
        <w:adjustRightInd/>
        <w:snapToGrid/>
        <w:spacing w:line="540" w:lineRule="exact"/>
        <w:rPr>
          <w:rFonts w:hint="default" w:ascii="黑体" w:hAnsi="黑体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 w:bidi="ar-SA"/>
        </w:rPr>
        <w:t>6</w:t>
      </w:r>
    </w:p>
    <w:p w14:paraId="03A64AA4">
      <w:pPr>
        <w:widowControl/>
        <w:spacing w:beforeLines="0" w:afterLines="0" w:line="560" w:lineRule="exact"/>
        <w:jc w:val="center"/>
        <w:outlineLvl w:val="0"/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bidi="ar"/>
        </w:rPr>
      </w:pPr>
    </w:p>
    <w:p w14:paraId="57B72ECA">
      <w:pPr>
        <w:widowControl/>
        <w:spacing w:beforeLines="0" w:afterLines="0" w:line="560" w:lineRule="exact"/>
        <w:jc w:val="center"/>
        <w:outlineLvl w:val="0"/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市工业和信息化局202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年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打造人工智能先锋城市项目扶持计划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eastAsia="zh-CN" w:bidi="ar"/>
        </w:rPr>
        <w:t>高端展会、论坛、大赛项目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申请指南</w:t>
      </w:r>
    </w:p>
    <w:p w14:paraId="00CFDA36">
      <w:pPr>
        <w:pStyle w:val="2"/>
        <w:rPr>
          <w:rFonts w:hint="eastAsia"/>
          <w:color w:val="auto"/>
          <w:highlight w:val="none"/>
        </w:rPr>
      </w:pPr>
    </w:p>
    <w:p w14:paraId="302B96B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资助的项目类别</w:t>
      </w:r>
    </w:p>
    <w:p w14:paraId="782A8A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企业、事业单位、行业协会和其他组织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聚焦人工智能领域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主办或承办行业影响力强、带动效应好、专业特色鲜明的国内外高端展会、论坛、大赛等。</w:t>
      </w:r>
    </w:p>
    <w:p w14:paraId="3AFC2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bidi="ar"/>
        </w:rPr>
        <w:t>二、设定依据</w:t>
      </w:r>
    </w:p>
    <w:p w14:paraId="5C317EC8">
      <w:pPr>
        <w:autoSpaceDE w:val="0"/>
        <w:adjustRightInd/>
        <w:snapToGrid/>
        <w:spacing w:line="560" w:lineRule="exact"/>
        <w:ind w:firstLine="640" w:firstLineChars="200"/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zh-CN" w:bidi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zh-CN" w:bidi="en-US"/>
        </w:rPr>
        <w:t>《深圳市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打造人工智能先锋城市的若干措施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zh-CN" w:bidi="en-US"/>
        </w:rPr>
        <w:t>》（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en-US" w:bidi="en-US"/>
        </w:rPr>
        <w:t>深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工信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en-US" w:bidi="en-US"/>
        </w:rPr>
        <w:t>规〔202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4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en-US" w:bidi="en-US"/>
        </w:rPr>
        <w:t>〕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13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en-US" w:bidi="en-US"/>
        </w:rPr>
        <w:t>号</w:t>
      </w:r>
      <w:r>
        <w:rPr>
          <w:rStyle w:val="10"/>
          <w:rFonts w:hint="eastAsia" w:ascii="仿宋_GB2312" w:hAnsi="Times New Roman" w:eastAsia="仿宋_GB2312" w:cs="Calibri"/>
          <w:color w:val="auto"/>
          <w:kern w:val="0"/>
          <w:sz w:val="32"/>
          <w:szCs w:val="32"/>
          <w:highlight w:val="none"/>
          <w:u w:val="none"/>
          <w:lang w:eastAsia="zh-CN" w:bidi="en-US"/>
        </w:rPr>
        <w:t>）</w:t>
      </w:r>
    </w:p>
    <w:p w14:paraId="5B1B433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）《深圳市工业和信息化局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打造人工智能先锋城市项目扶持计划操作规程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（2026年修订版）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》（深工信规〔202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号）。</w:t>
      </w:r>
    </w:p>
    <w:p w14:paraId="41412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lang w:bidi="ar"/>
        </w:rPr>
        <w:t>三、</w:t>
      </w:r>
      <w:r>
        <w:rPr>
          <w:rFonts w:hint="eastAsia" w:ascii="黑体" w:hAnsi="宋体" w:eastAsia="黑体" w:cs="黑体"/>
          <w:bCs/>
          <w:color w:val="auto"/>
          <w:kern w:val="0"/>
          <w:sz w:val="32"/>
          <w:szCs w:val="32"/>
          <w:highlight w:val="none"/>
        </w:rPr>
        <w:t>资助</w:t>
      </w:r>
      <w:r>
        <w:rPr>
          <w:rFonts w:hint="eastAsia" w:ascii="黑体" w:hAnsi="宋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黑体" w:hAnsi="宋体" w:eastAsia="黑体" w:cs="黑体"/>
          <w:bCs/>
          <w:color w:val="auto"/>
          <w:kern w:val="0"/>
          <w:sz w:val="32"/>
          <w:szCs w:val="32"/>
          <w:highlight w:val="none"/>
        </w:rPr>
        <w:t>方式和标准以及费用范围</w:t>
      </w:r>
    </w:p>
    <w:p w14:paraId="7B03F84E">
      <w:pPr>
        <w:autoSpaceDE w:val="0"/>
        <w:spacing w:beforeLines="0" w:afterLines="0" w:line="560" w:lineRule="exact"/>
        <w:ind w:firstLine="640" w:firstLineChars="200"/>
        <w:contextualSpacing/>
        <w:outlineLvl w:val="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（一）资助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方式和标准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:</w:t>
      </w:r>
    </w:p>
    <w:p w14:paraId="7C483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Times New Roman" w:eastAsia="仿宋_GB2312" w:cs="Calibri"/>
          <w:color w:val="auto"/>
          <w:sz w:val="32"/>
          <w:szCs w:val="32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对以社会机构名义在深圳主办的活动，按不超过项目审定总投入的50%给予活动主办方最高300万元资助。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国家部委、广东省及深圳市政府委托举办的活动，由承办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方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申报，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对承办单位按有关标准和规定予以支持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（实际资助的额度，受专项资金年度预算总额控制）</w:t>
      </w:r>
    </w:p>
    <w:p w14:paraId="0B7DE522">
      <w:pPr>
        <w:numPr>
          <w:ilvl w:val="0"/>
          <w:numId w:val="2"/>
        </w:numPr>
        <w:autoSpaceDE w:val="0"/>
        <w:spacing w:beforeLines="0" w:afterLines="0" w:line="560" w:lineRule="exact"/>
        <w:ind w:firstLine="640" w:firstLineChars="200"/>
        <w:contextualSpacing/>
        <w:outlineLvl w:val="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资助的费用范围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:</w:t>
      </w:r>
    </w:p>
    <w:p w14:paraId="744F34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Times New Roman" w:eastAsia="仿宋_GB2312" w:cs="Calibri"/>
          <w:color w:val="auto"/>
          <w:sz w:val="32"/>
          <w:szCs w:val="32"/>
          <w:highlight w:val="none"/>
        </w:rPr>
      </w:pPr>
      <w:r>
        <w:rPr>
          <w:rStyle w:val="10"/>
          <w:rFonts w:ascii="仿宋_GB2312" w:hAnsi="Times New Roman" w:eastAsia="仿宋_GB2312" w:cs="Calibri"/>
          <w:color w:val="auto"/>
          <w:sz w:val="32"/>
          <w:szCs w:val="32"/>
          <w:highlight w:val="none"/>
        </w:rPr>
        <w:t>项目实际发生的</w:t>
      </w:r>
      <w:r>
        <w:rPr>
          <w:rStyle w:val="10"/>
          <w:rFonts w:hint="eastAsia" w:ascii="仿宋_GB2312" w:hAnsi="Times New Roman" w:eastAsia="仿宋_GB2312" w:cs="Calibri"/>
          <w:color w:val="auto"/>
          <w:sz w:val="32"/>
          <w:szCs w:val="32"/>
          <w:highlight w:val="none"/>
        </w:rPr>
        <w:t>场租费、搭建费、设备租赁费、设计制作费、资料印刷费等。</w:t>
      </w:r>
    </w:p>
    <w:p w14:paraId="45275C5D">
      <w:pPr>
        <w:autoSpaceDE w:val="0"/>
        <w:spacing w:beforeLines="0" w:afterLines="0" w:line="560" w:lineRule="exact"/>
        <w:ind w:firstLine="640" w:firstLineChars="200"/>
        <w:contextualSpacing/>
        <w:outlineLvl w:val="0"/>
        <w:rPr>
          <w:rFonts w:hint="default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、项目申报条件</w:t>
      </w:r>
    </w:p>
    <w:p w14:paraId="054E8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  <w:highlight w:val="none"/>
          <w:lang w:bidi="ar"/>
        </w:rPr>
        <w:t>申报条件由</w:t>
      </w: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基础申报条件</w:t>
      </w:r>
      <w:r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  <w:highlight w:val="none"/>
          <w:lang w:bidi="ar"/>
        </w:rPr>
        <w:t>和</w:t>
      </w: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专项申报条件</w:t>
      </w:r>
      <w:r>
        <w:rPr>
          <w:rFonts w:hint="eastAsia" w:ascii="仿宋_GB2312" w:hAnsi="Calibri" w:eastAsia="仿宋_GB2312" w:cs="仿宋_GB2312"/>
          <w:color w:val="auto"/>
          <w:kern w:val="0"/>
          <w:sz w:val="32"/>
          <w:szCs w:val="32"/>
          <w:highlight w:val="none"/>
          <w:lang w:bidi="ar"/>
        </w:rPr>
        <w:t>两部分组成。</w:t>
      </w:r>
    </w:p>
    <w:p w14:paraId="49CF1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基础申报条件：</w:t>
      </w:r>
    </w:p>
    <w:p w14:paraId="2C7672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（一）申报单位为在深圳市内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（含深汕特别合作区）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从事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生产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经营活动，具有独立法人资格的企业、事业单位、行业协会或者其他组织；</w:t>
      </w:r>
    </w:p>
    <w:p w14:paraId="582CFD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（二）申报单位未被列入严重失信主体名单；</w:t>
      </w:r>
    </w:p>
    <w:p w14:paraId="5ED687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（三）项目实施地在深圳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市内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，资助项目的实施起止时间符合申报指南对资助项目实施时限的规定；</w:t>
      </w:r>
    </w:p>
    <w:p w14:paraId="1BF2CF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（四）申报单位提交的营业收入等经营指标数据，与报送市统计部门的数据一致或在允许的误差范围内；</w:t>
      </w:r>
    </w:p>
    <w:p w14:paraId="61CD64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五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）不存在就同一建设内容相同或部分内容相同的项目向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市有关部门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进行多头申报的情形；</w:t>
      </w:r>
    </w:p>
    <w:p w14:paraId="4F9A80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0"/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六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）如果项目涉及科技伦理敏感领域，或存在科技安全等风险，申报单位应当严格执行国家有关法律法规和伦理监管政策</w:t>
      </w:r>
      <w:r>
        <w:rPr>
          <w:rStyle w:val="10"/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；</w:t>
      </w:r>
    </w:p>
    <w:p w14:paraId="4B3723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七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）法律、法规、规章和上级行政规范性文件规定的其他条件。</w:t>
      </w:r>
    </w:p>
    <w:p w14:paraId="425F4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left"/>
        <w:textAlignment w:val="auto"/>
        <w:outlineLvl w:val="0"/>
        <w:rPr>
          <w:rFonts w:hint="eastAsia" w:ascii="仿宋_GB2312" w:hAnsi="宋体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第</w:t>
      </w:r>
      <w:r>
        <w:rPr>
          <w:rStyle w:val="10"/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十</w:t>
      </w:r>
      <w:r>
        <w:rPr>
          <w:rStyle w:val="10"/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条</w:t>
      </w:r>
      <w:r>
        <w:rPr>
          <w:rStyle w:val="10"/>
          <w:rFonts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各项目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专项申报条件如下：</w:t>
      </w:r>
    </w:p>
    <w:p w14:paraId="14A94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专项申报条件：</w:t>
      </w:r>
    </w:p>
    <w:p w14:paraId="2D41A4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Times New Roman" w:eastAsia="仿宋_GB2312" w:cs="Calibri"/>
          <w:color w:val="auto"/>
          <w:sz w:val="32"/>
          <w:szCs w:val="32"/>
          <w:highlight w:val="none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（一）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申报项目须为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举办</w:t>
      </w:r>
      <w:r>
        <w:rPr>
          <w:rStyle w:val="10"/>
          <w:rFonts w:hint="default" w:ascii="仿宋_GB2312" w:hAnsi="黑体" w:eastAsia="仿宋_GB2312" w:cs="黑体"/>
          <w:color w:val="auto"/>
          <w:sz w:val="32"/>
          <w:szCs w:val="32"/>
          <w:highlight w:val="none"/>
        </w:rPr>
        <w:t>的人工智能专题展会、论坛、大赛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，项目总费用不低于100万元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，仅限前3届项目申报</w:t>
      </w:r>
      <w:r>
        <w:rPr>
          <w:rStyle w:val="10"/>
          <w:rFonts w:hint="eastAsia" w:ascii="仿宋_GB2312" w:hAnsi="Times New Roman" w:eastAsia="仿宋_GB2312" w:cs="Calibri"/>
          <w:color w:val="auto"/>
          <w:sz w:val="32"/>
          <w:szCs w:val="32"/>
          <w:highlight w:val="none"/>
        </w:rPr>
        <w:t>；</w:t>
      </w:r>
    </w:p>
    <w:p w14:paraId="5F8A7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申报单位须是展会、论坛或大赛主办单位。有多个主办单位的，应由承担民事责任的一方申报，并出具委托协议。政府委托举办的项目可由承办单位按有关规定办理；</w:t>
      </w:r>
    </w:p>
    <w:p w14:paraId="3979B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/>
        <w:jc w:val="both"/>
        <w:textAlignment w:val="auto"/>
        <w:rPr>
          <w:rStyle w:val="10"/>
          <w:rFonts w:hint="eastAsia" w:ascii="仿宋_GB2312" w:cs="Calibri"/>
          <w:color w:val="auto"/>
          <w:szCs w:val="32"/>
          <w:highlight w:val="none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举办高端论坛项目的活动场地不低于500平方米；现场参加高端论坛的人员不少于200人，其中，市外参会人员不低于20%；主讲嘉宾至少有2位是享受国务院特殊津贴专家，或具有高级职称的业内专家、行业领军企业管理者等，市内外主流媒体和专业媒体对活动参与宣传报道；</w:t>
      </w:r>
    </w:p>
    <w:p w14:paraId="41B2C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/>
        <w:jc w:val="both"/>
        <w:textAlignment w:val="auto"/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cs="仿宋_GB2312"/>
          <w:color w:val="auto"/>
          <w:kern w:val="0"/>
          <w:sz w:val="32"/>
          <w:szCs w:val="32"/>
          <w:highlight w:val="none"/>
          <w:lang w:eastAsia="zh-CN" w:bidi="ar"/>
        </w:rPr>
        <w:t>四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举办</w:t>
      </w:r>
      <w:r>
        <w:rPr>
          <w:rStyle w:val="10"/>
          <w:rFonts w:hint="default" w:ascii="仿宋_GB2312" w:eastAsia="仿宋_GB2312" w:cs="Calibri"/>
          <w:color w:val="auto"/>
          <w:szCs w:val="32"/>
          <w:highlight w:val="none"/>
        </w:rPr>
        <w:t>展会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是以人工智能为核心主题的独立展会，</w:t>
      </w:r>
      <w:r>
        <w:rPr>
          <w:rStyle w:val="10"/>
          <w:rFonts w:hint="default" w:ascii="仿宋_GB2312" w:eastAsia="仿宋_GB2312" w:cs="Calibri"/>
          <w:color w:val="auto"/>
          <w:szCs w:val="32"/>
          <w:highlight w:val="none"/>
        </w:rPr>
        <w:t>实际用于人工智能展览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面积不低于</w:t>
      </w:r>
      <w:r>
        <w:rPr>
          <w:rStyle w:val="10"/>
          <w:rFonts w:hint="default" w:ascii="仿宋_GB2312" w:eastAsia="仿宋_GB2312" w:cs="Calibri"/>
          <w:color w:val="auto"/>
          <w:szCs w:val="32"/>
          <w:highlight w:val="none"/>
        </w:rPr>
        <w:t>10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000平方米，参展单位不少于</w:t>
      </w:r>
      <w:r>
        <w:rPr>
          <w:rStyle w:val="10"/>
          <w:rFonts w:hint="default" w:ascii="仿宋_GB2312" w:eastAsia="仿宋_GB2312" w:cs="Calibri"/>
          <w:color w:val="auto"/>
          <w:szCs w:val="32"/>
          <w:highlight w:val="none"/>
        </w:rPr>
        <w:t>2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00家，其中市外参展单位不低于20%；市内外主流媒体和专业媒体对活动参与宣传报道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；</w:t>
      </w:r>
    </w:p>
    <w:p w14:paraId="1FD465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firstLine="640"/>
        <w:jc w:val="both"/>
        <w:textAlignment w:val="auto"/>
        <w:rPr>
          <w:rStyle w:val="10"/>
          <w:rFonts w:hint="eastAsia" w:ascii="仿宋_GB2312" w:hAnsi="Times New Roman" w:cs="Calibri"/>
          <w:color w:val="auto"/>
          <w:szCs w:val="32"/>
          <w:highlight w:val="none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举办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大赛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的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参赛队伍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不少于100</w:t>
      </w:r>
      <w:r>
        <w:rPr>
          <w:rStyle w:val="10"/>
          <w:rFonts w:hint="default" w:ascii="仿宋_GB2312" w:eastAsia="仿宋_GB2312" w:cs="Calibri"/>
          <w:color w:val="auto"/>
          <w:szCs w:val="32"/>
          <w:highlight w:val="none"/>
        </w:rPr>
        <w:t>支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，其中市外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参赛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单位不低于20%；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评委中至少有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val="en-US" w:eastAsia="zh-CN"/>
        </w:rPr>
        <w:t>50%是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具有高级职称的业内专家、行业领军企业管理者等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；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市内外主流媒体和专业媒体对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  <w:lang w:eastAsia="zh-CN"/>
        </w:rPr>
        <w:t>大赛</w:t>
      </w:r>
      <w:r>
        <w:rPr>
          <w:rStyle w:val="10"/>
          <w:rFonts w:hint="eastAsia" w:ascii="仿宋_GB2312" w:eastAsia="仿宋_GB2312" w:cs="Calibri"/>
          <w:color w:val="auto"/>
          <w:szCs w:val="32"/>
          <w:highlight w:val="none"/>
        </w:rPr>
        <w:t>参与宣传报道。</w:t>
      </w:r>
    </w:p>
    <w:p w14:paraId="65041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lang w:bidi="ar"/>
        </w:rPr>
        <w:t>五、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申报材料</w:t>
      </w:r>
    </w:p>
    <w:p w14:paraId="5F1EA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640" w:firstLineChars="200"/>
        <w:jc w:val="both"/>
        <w:textAlignment w:val="auto"/>
        <w:outlineLvl w:val="0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申报材料由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</w:rPr>
        <w:t>共性申报材料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和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</w:rPr>
        <w:t>专项申报材料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两部分组成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630F8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 w:bidi="ar"/>
        </w:rPr>
        <w:t>共性申报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材料：</w:t>
      </w:r>
    </w:p>
    <w:p w14:paraId="5BA31FB4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（一）通过申报系统打印的资助项目申请书；</w:t>
      </w:r>
    </w:p>
    <w:p w14:paraId="4A517555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（二）申报单位营业执照（复印件；营业执照属新版本“三证合一”证照且已关联电子证照的，无需提交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；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非企业法人的提供登记证书等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证照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材料）；</w:t>
      </w:r>
    </w:p>
    <w:p w14:paraId="4B1D7119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（三）申报单位近两年的财务审计报告或财务报表（复印件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，成立时间不足两年的提供成立以来的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）；</w:t>
      </w:r>
    </w:p>
    <w:p w14:paraId="234753D4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（四）深圳信用网（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https://www.szcredit.org.cn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）查询下载的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公开查询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版信用报告；</w:t>
      </w:r>
    </w:p>
    <w:p w14:paraId="2728AF5D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（五）所提供材料真实性承诺书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；</w:t>
      </w:r>
    </w:p>
    <w:p w14:paraId="1734413F">
      <w:pPr>
        <w:pStyle w:val="3"/>
        <w:spacing w:line="560" w:lineRule="exact"/>
        <w:ind w:firstLine="640" w:firstLineChars="200"/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）项目涉及科技伦理敏感领域，或存在科技安全等风险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，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需按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国家有关法律法规和伦理监管政策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提供相关材料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。</w:t>
      </w:r>
    </w:p>
    <w:p w14:paraId="4DC61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Calibri" w:eastAsia="仿宋_GB2312" w:cs="仿宋_GB2312"/>
          <w:b/>
          <w:color w:val="auto"/>
          <w:kern w:val="0"/>
          <w:sz w:val="32"/>
          <w:szCs w:val="32"/>
          <w:highlight w:val="none"/>
          <w:lang w:bidi="ar"/>
        </w:rPr>
        <w:t>专项申报材料：</w:t>
      </w:r>
    </w:p>
    <w:p w14:paraId="08ECD6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0"/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（一）实施方</w:t>
      </w:r>
      <w:bookmarkStart w:id="0" w:name="_GoBack"/>
      <w:bookmarkEnd w:id="0"/>
      <w:r>
        <w:rPr>
          <w:rStyle w:val="10"/>
          <w:rFonts w:hint="eastAsia" w:ascii="仿宋_GB2312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案和总结报告原件，重点内容包括但不限于展会、论坛、大赛的主题、规模、经费、人员、场地保障、产业链相关参会方、实施方案、宣传效果、</w:t>
      </w:r>
      <w:r>
        <w:rPr>
          <w:rStyle w:val="10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安全保障等；</w:t>
      </w:r>
    </w:p>
    <w:p w14:paraId="575A66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仿宋_GB2312" w:hAnsi="Times New Roman" w:eastAsia="仿宋_GB2312" w:cs="Calibri"/>
          <w:color w:val="auto"/>
          <w:sz w:val="32"/>
          <w:szCs w:val="32"/>
          <w:highlight w:val="none"/>
        </w:rPr>
      </w:pPr>
      <w:r>
        <w:rPr>
          <w:rStyle w:val="10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（</w:t>
      </w:r>
      <w:r>
        <w:rPr>
          <w:rStyle w:val="10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二</w:t>
      </w:r>
      <w:r>
        <w:rPr>
          <w:rStyle w:val="10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）提供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场租合同复印件，场馆租金结算单复印件，场馆租金发票复印件，活动费用清单、有关合同、发票，银行付款凭证，</w:t>
      </w:r>
      <w:r>
        <w:rPr>
          <w:rStyle w:val="10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展会、论坛、大赛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举办情况的文字资料和照片。</w:t>
      </w:r>
      <w:r>
        <w:rPr>
          <w:rStyle w:val="10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对政府委托举办的展会或论坛，提供</w:t>
      </w:r>
      <w:r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政府批准文件复印件。</w:t>
      </w:r>
    </w:p>
    <w:p w14:paraId="37D0079C">
      <w:pPr>
        <w:autoSpaceDE w:val="0"/>
        <w:spacing w:line="560" w:lineRule="exact"/>
        <w:ind w:firstLine="643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注：以上材料（包括电子版和书面材料）均不得涉及国家秘密。以上材料均需加盖申报单位公章，多页的还需加盖骑缝印章；一式一份，A4纸（特殊规定的除外）正反面打印/复印，非空白页（含封面）需连续编写页码，装订成册（胶装）。</w:t>
      </w:r>
    </w:p>
    <w:p w14:paraId="77B8B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atLeas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六、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申报登录路径</w:t>
      </w:r>
    </w:p>
    <w:p w14:paraId="6C211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outlineLvl w:val="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（一）申报方式一：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登录广东政务服务网——深圳市——市工业和信息化局——搜索申报事项名称“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打造人工智能先锋城市项目扶持计划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”，选择“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高端展会、论坛、大赛项目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”事项办理申请。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15963F18">
      <w:pPr>
        <w:widowControl/>
        <w:adjustRightInd w:val="0"/>
        <w:snapToGrid w:val="0"/>
        <w:spacing w:line="560" w:lineRule="atLeast"/>
        <w:ind w:firstLine="640" w:firstLineChars="200"/>
        <w:jc w:val="left"/>
        <w:outlineLvl w:val="0"/>
        <w:rPr>
          <w:rFonts w:ascii="仿宋_GB2312" w:hAnsi="黑体" w:eastAsia="仿宋_GB2312" w:cs="黑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（二）申报方式二：登录深圳市财政专项资金统一管理平台（链接为https://cqt.szfb.sz.gov.cn）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——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项目申报——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市工业和信息化局——搜索申报事项名称“打造人工智能先锋城市项目扶持计划”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选择“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高端展会、论坛、大赛项目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，再点击上方的“立即申报”按钮进行项目申报。</w:t>
      </w:r>
    </w:p>
    <w:p w14:paraId="54BD9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七、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项目申请受理机关与时间</w:t>
      </w:r>
    </w:p>
    <w:p w14:paraId="447C8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（一）受理机关：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深圳市工业和信息化局。</w:t>
      </w:r>
    </w:p>
    <w:p w14:paraId="50616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（二）受理时间：</w:t>
      </w:r>
    </w:p>
    <w:p w14:paraId="5877CFDF">
      <w:pPr>
        <w:autoSpaceDE/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1.网络填报受理时间：申报单位需于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日18时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，在线提交项目申请书及配套申报材料，并经过材料齐全性和内容合规性的形式预审。</w:t>
      </w:r>
    </w:p>
    <w:p w14:paraId="7675C773">
      <w:pPr>
        <w:autoSpaceDE/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注：网络填报受理截止后，不再受理新提交项目的申请，网络填报截止前已提交后又被退回修改的，可继续提交在线预审，但提交时间最迟不能超过书面材料受理的截止时间。所有项目均需在线预审通过后，方可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递交纸质申请材料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项目申请书需在线打印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A6C9CF0">
      <w:pPr>
        <w:autoSpaceDE/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2.书面材料受理时间：申报单位需于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（工作时间）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，到市民中心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窗口递交项目申请的纸质材料。</w:t>
      </w:r>
    </w:p>
    <w:p w14:paraId="7DC68A7F">
      <w:pPr>
        <w:autoSpaceDE/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（注：网上预审通过后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(申报状态：已预审，逞水印）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请及时预约到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窗口递交纸质材料，递交了纸质材料的项目才算申报成功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1D75014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咨询电话：0755-88102402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。</w:t>
      </w:r>
    </w:p>
    <w:p w14:paraId="0B2A15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技术支持电话：0755-88101744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88127031。</w:t>
      </w:r>
    </w:p>
    <w:p w14:paraId="6C622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）受理地点：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深圳市福田区莲花街道福中三路1号市民中心B区一楼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西厅综合受理窗口5-42号窗口</w:t>
      </w:r>
    </w:p>
    <w:p w14:paraId="38068A01">
      <w:pPr>
        <w:widowControl/>
        <w:autoSpaceDE/>
        <w:spacing w:line="560" w:lineRule="exact"/>
        <w:ind w:firstLine="640" w:firstLineChars="200"/>
        <w:contextualSpacing/>
        <w:jc w:val="left"/>
        <w:rPr>
          <w:rFonts w:hint="eastAsia" w:ascii="仿宋_GB2312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(注：预约指南：“i深圳”APP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操作流程：【办事预约】—【深圳市】—【深圳市政务服务中心-西厅】—【在线预约】。请按照预约时段提交材料。）</w:t>
      </w:r>
    </w:p>
    <w:p w14:paraId="3735B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八、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资助核准机关</w:t>
      </w:r>
    </w:p>
    <w:p w14:paraId="72C2C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宋体" w:hAnsi="宋体" w:eastAsia="仿宋_GB2312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深圳市工业和信息化局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BDB7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九、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流程</w:t>
      </w:r>
    </w:p>
    <w:p w14:paraId="34F12DB3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申报单位网上申报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市工业和信息化局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网上预审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申报单位向市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政务服务中心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收文窗口提交申请材料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--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项目形式审查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——材料初审——专家评审、专项审计、查重等环节——拟定扶持计划--社会公示--下达项目扶持计划--申报单位提交拨付资金资料--市工业和信息化局拨付资金。</w:t>
      </w:r>
    </w:p>
    <w:p w14:paraId="4F1D18B5">
      <w:pPr>
        <w:autoSpaceDE w:val="0"/>
        <w:spacing w:line="560" w:lineRule="exact"/>
        <w:ind w:firstLine="640" w:firstLineChars="200"/>
        <w:contextualSpacing/>
        <w:outlineLvl w:val="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十、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时限</w:t>
      </w:r>
    </w:p>
    <w:p w14:paraId="7D640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集中申报，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自受理之日起</w:t>
      </w:r>
      <w:r>
        <w:rPr>
          <w:rFonts w:hint="default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个工作日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（不包括特殊程序时限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其中专项审计45个工作日，专家评审45个工作日）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23CE342C">
      <w:pPr>
        <w:autoSpaceDE w:val="0"/>
        <w:spacing w:line="560" w:lineRule="exact"/>
        <w:ind w:firstLine="640" w:firstLineChars="200"/>
        <w:contextualSpacing/>
        <w:outlineLvl w:val="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十一、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核准结果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及有效期限</w:t>
      </w:r>
    </w:p>
    <w:p w14:paraId="5BA456A9">
      <w:pPr>
        <w:autoSpaceDE w:val="0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核准结果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：市工业和信息化局关于下达财政专项资金资助计划的通知。</w:t>
      </w:r>
    </w:p>
    <w:p w14:paraId="50B1E9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640" w:firstLineChars="200"/>
        <w:contextualSpacing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有效期限：申报单位应当在收到核准文件之日起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0日内，按通知规定，携带相关资料到深圳市工业和信息化局办理资金拨付手续。</w:t>
      </w:r>
    </w:p>
    <w:p w14:paraId="2FF0C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十二、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</w:rPr>
        <w:t>文件的行政效力</w:t>
      </w:r>
    </w:p>
    <w:p w14:paraId="278E5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申报单位</w:t>
      </w: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凭核准文件获得财政专项资金资助。</w:t>
      </w:r>
    </w:p>
    <w:p w14:paraId="1E9FB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十三、收费</w:t>
      </w:r>
    </w:p>
    <w:p w14:paraId="1675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无。</w:t>
      </w:r>
    </w:p>
    <w:p w14:paraId="36CFC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十四、年审或年检</w:t>
      </w:r>
    </w:p>
    <w:p w14:paraId="48926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无。</w:t>
      </w:r>
    </w:p>
    <w:p w14:paraId="6281CC0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注意事项</w:t>
      </w:r>
    </w:p>
    <w:p w14:paraId="145C0058">
      <w:pPr>
        <w:wordWrap w:val="0"/>
        <w:autoSpaceDE w:val="0"/>
        <w:spacing w:line="540" w:lineRule="exact"/>
        <w:ind w:firstLine="640" w:firstLineChars="200"/>
        <w:contextualSpacing/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1、我局从未委托任何机构或个人代理本扶持计划的项目申报事宜，请申报单位自主申报，并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zh-CN" w:eastAsia="zh-CN"/>
        </w:rPr>
        <w:t>承诺在资助项目申报及审核过程中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不与第三方机构以实际获得财政专项资金资助为条件签订合同；不通过向参与资金审核工作人员输送利益，违规违法提前获取审核信息。我局将严格按照标准和程序受理申请，不收取任何费用。如有任何机构或个人假借我局工作人员名义向企业收取费用的，请知情者向我局举报。</w:t>
      </w:r>
    </w:p>
    <w:p w14:paraId="4464A04C">
      <w:p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政策法规处投诉监督“二维码”</w:t>
      </w:r>
    </w:p>
    <w:p w14:paraId="5E8E96C0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INCLUDEPICTURE \d "http://gxj.sz.gov.cn/img/4/4018/4018819/10834482.png"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2828925" cy="1047750"/>
            <wp:effectExtent l="0" t="0" r="10160" b="1016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 w14:paraId="5DF6EA22">
      <w:p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机关纪委投诉监督“二维码”</w:t>
      </w:r>
    </w:p>
    <w:p w14:paraId="626DA685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INCLUDEPICTURE \d "http://gxj.sz.gov.cn/img/4/4018/4018820/10834482.jpg"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2828925" cy="1047115"/>
            <wp:effectExtent l="0" t="0" r="10160" b="0"/>
            <wp:docPr id="7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 w14:paraId="091D528D">
      <w:pPr>
        <w:widowControl w:val="0"/>
        <w:jc w:val="both"/>
        <w:rPr>
          <w:rFonts w:hint="default" w:ascii="Times New Roman" w:hAnsi="Times New Roman" w:eastAsia="宋体" w:cs="Times New Roman"/>
          <w:color w:val="auto"/>
          <w:kern w:val="0"/>
          <w:sz w:val="18"/>
          <w:szCs w:val="20"/>
          <w:lang w:val="en-US" w:eastAsia="zh-CN" w:bidi="ar-SA"/>
        </w:rPr>
      </w:pPr>
    </w:p>
    <w:p w14:paraId="7AF91B4A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spacing w:line="540" w:lineRule="exact"/>
        <w:ind w:firstLine="640" w:firstLineChars="200"/>
        <w:contextualSpacing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  <w:t>2、在项目审核过程中，如我局发现同一年度内不同单位使用同一联系人、同一联系电话，或者申请单位违反自主申请承诺等情形并经查证属实的，我局将按照市财政专项资金管理等规定依法依规严肃处理。</w:t>
      </w:r>
    </w:p>
    <w:p w14:paraId="4B53BC4F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spacing w:line="540" w:lineRule="exact"/>
        <w:ind w:firstLine="640" w:firstLineChars="200"/>
        <w:contextualSpacing/>
        <w:textAlignment w:val="auto"/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3、本扶持计划项目严格执行《市工业和信息化局专项资金项目专项审计通用原则和标准（2022版）》，请各申请单位高度重视。</w:t>
      </w:r>
    </w:p>
    <w:p w14:paraId="3FBB25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0" w:firstLineChars="0"/>
        <w:textAlignment w:val="auto"/>
        <w:rPr>
          <w:rStyle w:val="10"/>
          <w:rFonts w:hint="eastAsia" w:ascii="仿宋_GB2312" w:hAnsi="黑体" w:eastAsia="仿宋_GB2312" w:cs="黑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95AC9-C809-4317-93A7-0498B8120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D7DB22-2DC5-4957-8A97-9BA40247F1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39F9C4-AB43-489A-AE47-58EA72154B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7EDE55E-14B2-4EE7-A22C-06E205E0C6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3AB3F0D-B804-4996-9D37-A2D8897F56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7F8D116-8E1C-4393-9DCA-18BDFC7915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CF9A80F-3DDB-4FB1-9072-737FA1CC8D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764B9898-53FF-47C4-B069-53757D54E2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EEB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98EF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98EF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26D27"/>
    <w:multiLevelType w:val="singleLevel"/>
    <w:tmpl w:val="A3126D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21775C"/>
    <w:multiLevelType w:val="multilevel"/>
    <w:tmpl w:val="A721775C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6B953AC5"/>
    <w:multiLevelType w:val="singleLevel"/>
    <w:tmpl w:val="6B953AC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U3MjE5OTJjMmFhYmFmNDU5YjJiZjY2NWMxYzUifQ=="/>
  </w:docVars>
  <w:rsids>
    <w:rsidRoot w:val="0B4D4124"/>
    <w:rsid w:val="01E62E14"/>
    <w:rsid w:val="03AC0546"/>
    <w:rsid w:val="0542489B"/>
    <w:rsid w:val="086728D9"/>
    <w:rsid w:val="0A464E44"/>
    <w:rsid w:val="0B4D4124"/>
    <w:rsid w:val="0C8C0749"/>
    <w:rsid w:val="11E76422"/>
    <w:rsid w:val="14904E61"/>
    <w:rsid w:val="1A195476"/>
    <w:rsid w:val="1AA9357D"/>
    <w:rsid w:val="1CCA47F3"/>
    <w:rsid w:val="1D0A4B3C"/>
    <w:rsid w:val="1F323605"/>
    <w:rsid w:val="223374E5"/>
    <w:rsid w:val="245B2DEE"/>
    <w:rsid w:val="24D90E11"/>
    <w:rsid w:val="25D728C0"/>
    <w:rsid w:val="282F522E"/>
    <w:rsid w:val="2ACD2201"/>
    <w:rsid w:val="2B746B25"/>
    <w:rsid w:val="2DC55411"/>
    <w:rsid w:val="2F6D2868"/>
    <w:rsid w:val="2FBE3FDE"/>
    <w:rsid w:val="304376ED"/>
    <w:rsid w:val="318D7936"/>
    <w:rsid w:val="31D11FBE"/>
    <w:rsid w:val="32A33F14"/>
    <w:rsid w:val="3334608F"/>
    <w:rsid w:val="34D7579E"/>
    <w:rsid w:val="358879C0"/>
    <w:rsid w:val="369D5D27"/>
    <w:rsid w:val="3784633D"/>
    <w:rsid w:val="37B26A07"/>
    <w:rsid w:val="384A7DFE"/>
    <w:rsid w:val="38606463"/>
    <w:rsid w:val="3BF76902"/>
    <w:rsid w:val="408269BE"/>
    <w:rsid w:val="43010F16"/>
    <w:rsid w:val="43EB1E8F"/>
    <w:rsid w:val="44A36F5A"/>
    <w:rsid w:val="4670104D"/>
    <w:rsid w:val="48CE09CA"/>
    <w:rsid w:val="48D817FF"/>
    <w:rsid w:val="49466490"/>
    <w:rsid w:val="49F5244D"/>
    <w:rsid w:val="4AEA6060"/>
    <w:rsid w:val="4BFF0DDB"/>
    <w:rsid w:val="50561D57"/>
    <w:rsid w:val="51661054"/>
    <w:rsid w:val="548969D7"/>
    <w:rsid w:val="57E26CA5"/>
    <w:rsid w:val="5BD3BDA5"/>
    <w:rsid w:val="5FAF5436"/>
    <w:rsid w:val="60AF5329"/>
    <w:rsid w:val="60EC6976"/>
    <w:rsid w:val="613D44DF"/>
    <w:rsid w:val="620A66C7"/>
    <w:rsid w:val="6241261C"/>
    <w:rsid w:val="67311756"/>
    <w:rsid w:val="68405415"/>
    <w:rsid w:val="691B3B5C"/>
    <w:rsid w:val="6A6A66FD"/>
    <w:rsid w:val="6AFF5AC3"/>
    <w:rsid w:val="6D383EC3"/>
    <w:rsid w:val="6E073B29"/>
    <w:rsid w:val="6EFFBE0C"/>
    <w:rsid w:val="7154219D"/>
    <w:rsid w:val="76556A86"/>
    <w:rsid w:val="76931D5E"/>
    <w:rsid w:val="770F150B"/>
    <w:rsid w:val="77771CAA"/>
    <w:rsid w:val="77F99422"/>
    <w:rsid w:val="7B264333"/>
    <w:rsid w:val="7B5862C9"/>
    <w:rsid w:val="7BFED1DE"/>
    <w:rsid w:val="7CD405B6"/>
    <w:rsid w:val="7D6253D8"/>
    <w:rsid w:val="7DFF577B"/>
    <w:rsid w:val="7EA83FBD"/>
    <w:rsid w:val="7FE64A6C"/>
    <w:rsid w:val="99EE5B3B"/>
    <w:rsid w:val="BCAF3187"/>
    <w:rsid w:val="E9F2C1CF"/>
    <w:rsid w:val="ED6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spacing w:after="120" w:afterLines="0" w:afterAutospacing="0"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cs="Times New Roman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3135</Words>
  <Characters>3293</Characters>
  <Lines>0</Lines>
  <Paragraphs>0</Paragraphs>
  <TotalTime>0</TotalTime>
  <ScaleCrop>false</ScaleCrop>
  <LinksUpToDate>false</LinksUpToDate>
  <CharactersWithSpaces>3299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2023-09-30T04:25:00Z</dcterms:created>
  <dc:creator>郑立炜（非）</dc:creator>
  <cp:lastModifiedBy>璇璇璇</cp:lastModifiedBy>
  <cp:lastPrinted>2026-04-30T07:39:26Z</cp:lastPrinted>
  <dcterms:modified xsi:type="dcterms:W3CDTF">2026-04-30T07:39:29Z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A913F914A0EF4ABABB35CFEDBC11596F_13</vt:lpwstr>
  </property>
  <property fmtid="{D5CDD505-2E9C-101B-9397-08002B2CF9AE}" pid="4" name="KSOTemplateDocerSaveRecord">
    <vt:lpwstr>eyJoZGlkIjoiNmY5ZjRkYjllYzA5NmQ2NjZiNWNiMzA5MmU1NDkyYTkiLCJ1c2VySWQiOiIyMDE5NjU0OTAifQ==</vt:lpwstr>
  </property>
</Properties>
</file>