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FBA1D">
      <w:pPr>
        <w:widowControl/>
        <w:spacing w:line="560" w:lineRule="exact"/>
        <w:jc w:val="left"/>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附件2</w:t>
      </w:r>
    </w:p>
    <w:p w14:paraId="5E107EC1">
      <w:pPr>
        <w:pStyle w:val="2"/>
        <w:rPr>
          <w:rFonts w:hint="default" w:ascii="Times New Roman" w:hAnsi="Times New Roman" w:eastAsia="仿宋_GB2312" w:cs="Times New Roman"/>
          <w:color w:val="auto"/>
          <w:kern w:val="2"/>
          <w:sz w:val="32"/>
          <w:szCs w:val="22"/>
          <w:highlight w:val="none"/>
          <w:lang w:val="en-US" w:eastAsia="zh-CN" w:bidi="ar"/>
        </w:rPr>
      </w:pPr>
    </w:p>
    <w:p w14:paraId="78CDE068">
      <w:pPr>
        <w:widowControl/>
        <w:spacing w:line="560" w:lineRule="exact"/>
        <w:jc w:val="center"/>
        <w:rPr>
          <w:rFonts w:hint="eastAsia" w:ascii="方正小标宋简体" w:hAnsi="宋体" w:eastAsia="方正小标宋简体"/>
          <w:color w:val="auto"/>
          <w:kern w:val="0"/>
          <w:sz w:val="44"/>
          <w:szCs w:val="44"/>
          <w:highlight w:val="none"/>
          <w:lang w:bidi="ar"/>
        </w:rPr>
      </w:pPr>
      <w:r>
        <w:rPr>
          <w:rFonts w:hint="eastAsia" w:ascii="方正小标宋简体" w:hAnsi="宋体" w:eastAsia="方正小标宋简体" w:cs="Times New Roman"/>
          <w:color w:val="auto"/>
          <w:kern w:val="0"/>
          <w:sz w:val="44"/>
          <w:szCs w:val="44"/>
          <w:highlight w:val="none"/>
          <w:lang w:val="en-US" w:eastAsia="zh-CN" w:bidi="ar"/>
        </w:rPr>
        <w:t>市工业和信息化局2026年打造人工智能先锋城市项目扶持计划模型券（申领）</w:t>
      </w:r>
    </w:p>
    <w:p w14:paraId="5234DA64">
      <w:pPr>
        <w:widowControl/>
        <w:spacing w:line="560" w:lineRule="exact"/>
        <w:jc w:val="center"/>
        <w:rPr>
          <w:rFonts w:ascii="方正小标宋简体" w:eastAsia="方正小标宋简体"/>
          <w:color w:val="auto"/>
          <w:sz w:val="44"/>
          <w:szCs w:val="44"/>
          <w:highlight w:val="none"/>
        </w:rPr>
      </w:pPr>
      <w:r>
        <w:rPr>
          <w:rFonts w:hint="eastAsia" w:ascii="方正小标宋简体" w:hAnsi="宋体" w:eastAsia="方正小标宋简体"/>
          <w:color w:val="auto"/>
          <w:kern w:val="0"/>
          <w:sz w:val="44"/>
          <w:szCs w:val="44"/>
          <w:highlight w:val="none"/>
          <w:lang w:bidi="ar"/>
        </w:rPr>
        <w:t>项目申请</w:t>
      </w:r>
      <w:r>
        <w:rPr>
          <w:rFonts w:hint="eastAsia" w:ascii="方正小标宋简体" w:eastAsia="方正小标宋简体"/>
          <w:color w:val="auto"/>
          <w:sz w:val="44"/>
          <w:szCs w:val="44"/>
          <w:highlight w:val="none"/>
        </w:rPr>
        <w:t>指南</w:t>
      </w:r>
    </w:p>
    <w:p w14:paraId="362DFBAB">
      <w:pPr>
        <w:widowControl/>
        <w:spacing w:line="560" w:lineRule="exact"/>
        <w:jc w:val="center"/>
        <w:rPr>
          <w:rFonts w:asciiTheme="minorEastAsia" w:hAnsiTheme="minorEastAsia" w:eastAsiaTheme="minorEastAsia"/>
          <w:color w:val="auto"/>
          <w:kern w:val="0"/>
          <w:sz w:val="44"/>
          <w:szCs w:val="44"/>
          <w:highlight w:val="none"/>
          <w:lang w:bidi="ar"/>
        </w:rPr>
      </w:pPr>
    </w:p>
    <w:p w14:paraId="59934389">
      <w:pPr>
        <w:widowControl/>
        <w:spacing w:line="560" w:lineRule="exact"/>
        <w:ind w:left="30" w:right="30" w:firstLine="420" w:firstLineChars="200"/>
        <w:jc w:val="left"/>
        <w:rPr>
          <w:rFonts w:asciiTheme="minorEastAsia" w:hAnsiTheme="minorEastAsia" w:eastAsiaTheme="minorEastAsia"/>
          <w:color w:val="auto"/>
          <w:highlight w:val="none"/>
        </w:rPr>
      </w:pPr>
    </w:p>
    <w:p w14:paraId="049DB688">
      <w:pPr>
        <w:pStyle w:val="4"/>
        <w:numPr>
          <w:ilvl w:val="255"/>
          <w:numId w:val="0"/>
        </w:numPr>
        <w:tabs>
          <w:tab w:val="left" w:pos="1418"/>
        </w:tabs>
        <w:spacing w:before="0" w:after="0" w:line="560" w:lineRule="exact"/>
        <w:ind w:left="464" w:leftChars="221"/>
        <w:rPr>
          <w:rFonts w:ascii="黑体" w:hAnsi="黑体" w:eastAsia="黑体"/>
          <w:b w:val="0"/>
          <w:color w:val="auto"/>
          <w:highlight w:val="none"/>
        </w:rPr>
      </w:pPr>
      <w:r>
        <w:rPr>
          <w:rFonts w:hint="eastAsia" w:ascii="黑体" w:hAnsi="黑体" w:eastAsia="黑体"/>
          <w:b w:val="0"/>
          <w:color w:val="auto"/>
          <w:highlight w:val="none"/>
        </w:rPr>
        <w:t>一、</w:t>
      </w:r>
      <w:r>
        <w:rPr>
          <w:rFonts w:hint="eastAsia" w:ascii="黑体" w:hAnsi="黑体" w:eastAsia="黑体" w:cstheme="majorBidi"/>
          <w:b w:val="0"/>
          <w:color w:val="auto"/>
          <w:highlight w:val="none"/>
        </w:rPr>
        <w:t>资助的项目类别</w:t>
      </w:r>
    </w:p>
    <w:p w14:paraId="0C90AE75">
      <w:pPr>
        <w:pStyle w:val="2"/>
        <w:spacing w:line="560" w:lineRule="exact"/>
        <w:ind w:firstLine="640"/>
        <w:rPr>
          <w:rFonts w:hint="default" w:ascii="仿宋_GB2312" w:hAnsi="仿宋_GB2312" w:eastAsia="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发放模型券，支持企业依托经国家网信办备案的生成式人工智能模型开展模型服务、智能体开发应用等。</w:t>
      </w:r>
    </w:p>
    <w:p w14:paraId="46D63816">
      <w:pPr>
        <w:pStyle w:val="4"/>
        <w:numPr>
          <w:ilvl w:val="255"/>
          <w:numId w:val="0"/>
        </w:numPr>
        <w:tabs>
          <w:tab w:val="left" w:pos="1418"/>
        </w:tabs>
        <w:spacing w:before="0" w:after="0" w:line="560" w:lineRule="exact"/>
        <w:ind w:left="464" w:leftChars="221"/>
        <w:rPr>
          <w:rFonts w:ascii="黑体" w:hAnsi="黑体" w:eastAsia="黑体"/>
          <w:b w:val="0"/>
          <w:color w:val="auto"/>
          <w:highlight w:val="none"/>
        </w:rPr>
      </w:pPr>
      <w:r>
        <w:rPr>
          <w:rFonts w:hint="eastAsia" w:ascii="黑体" w:hAnsi="黑体" w:eastAsia="黑体"/>
          <w:b w:val="0"/>
          <w:color w:val="auto"/>
          <w:highlight w:val="none"/>
        </w:rPr>
        <w:t>二、设定依据</w:t>
      </w:r>
    </w:p>
    <w:p w14:paraId="01108B1D">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深圳市打造人工智能先锋城市的若干措施</w:t>
      </w:r>
      <w:r>
        <w:rPr>
          <w:rFonts w:hint="eastAsia" w:ascii="仿宋_GB2312" w:hAnsi="仿宋_GB2312" w:eastAsia="仿宋_GB2312" w:cs="仿宋_GB2312"/>
          <w:color w:val="auto"/>
          <w:sz w:val="32"/>
          <w:szCs w:val="32"/>
          <w:highlight w:val="none"/>
        </w:rPr>
        <w:t>》（深</w:t>
      </w:r>
      <w:r>
        <w:rPr>
          <w:rFonts w:hint="eastAsia" w:ascii="仿宋_GB2312" w:hAnsi="仿宋_GB2312" w:eastAsia="仿宋_GB2312" w:cs="仿宋_GB2312"/>
          <w:color w:val="auto"/>
          <w:sz w:val="32"/>
          <w:szCs w:val="32"/>
          <w:highlight w:val="none"/>
          <w:lang w:eastAsia="zh-CN"/>
        </w:rPr>
        <w:t>工信</w:t>
      </w:r>
      <w:r>
        <w:rPr>
          <w:rFonts w:hint="eastAsia" w:ascii="仿宋_GB2312" w:hAnsi="仿宋_GB2312" w:eastAsia="仿宋_GB2312" w:cs="仿宋_GB2312"/>
          <w:color w:val="auto"/>
          <w:sz w:val="32"/>
          <w:szCs w:val="32"/>
          <w:highlight w:val="none"/>
        </w:rPr>
        <w:t>规〔202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号）；</w:t>
      </w:r>
    </w:p>
    <w:p w14:paraId="1E1AFD96">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）《深圳市工业和信息化局</w:t>
      </w:r>
      <w:r>
        <w:rPr>
          <w:rFonts w:hint="eastAsia" w:ascii="仿宋_GB2312" w:hAnsi="仿宋_GB2312" w:eastAsia="仿宋_GB2312" w:cs="仿宋_GB2312"/>
          <w:color w:val="auto"/>
          <w:sz w:val="32"/>
          <w:szCs w:val="32"/>
          <w:highlight w:val="none"/>
          <w:lang w:val="en-US" w:eastAsia="zh-CN"/>
        </w:rPr>
        <w:t>打造人工智能先锋城市项目扶持计划操作规程</w:t>
      </w:r>
      <w:r>
        <w:rPr>
          <w:rFonts w:hint="eastAsia" w:ascii="仿宋_GB2312" w:hAnsi="仿宋_GB2312" w:eastAsia="仿宋_GB2312" w:cs="仿宋_GB2312"/>
          <w:b w:val="0"/>
          <w:bCs w:val="0"/>
          <w:color w:val="auto"/>
          <w:sz w:val="32"/>
          <w:szCs w:val="32"/>
          <w:lang w:val="en-US" w:eastAsia="zh-CN"/>
        </w:rPr>
        <w:t>（2026年修订版）</w:t>
      </w:r>
      <w:bookmarkStart w:id="0" w:name="_GoBack"/>
      <w:bookmarkEnd w:id="0"/>
      <w:r>
        <w:rPr>
          <w:rFonts w:hint="eastAsia" w:ascii="仿宋_GB2312" w:hAnsi="仿宋_GB2312" w:eastAsia="仿宋_GB2312" w:cs="仿宋_GB2312"/>
          <w:color w:val="auto"/>
          <w:sz w:val="32"/>
          <w:szCs w:val="32"/>
          <w:highlight w:val="none"/>
        </w:rPr>
        <w:t>》（深工信规〔202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w:t>
      </w:r>
    </w:p>
    <w:p w14:paraId="4FE667A0">
      <w:pPr>
        <w:pStyle w:val="4"/>
        <w:numPr>
          <w:ilvl w:val="255"/>
          <w:numId w:val="0"/>
        </w:numPr>
        <w:tabs>
          <w:tab w:val="left" w:pos="1418"/>
        </w:tabs>
        <w:spacing w:before="0" w:after="0" w:line="560" w:lineRule="exact"/>
        <w:ind w:left="464" w:leftChars="221"/>
        <w:rPr>
          <w:rFonts w:hint="eastAsia" w:ascii="黑体" w:hAnsi="黑体" w:eastAsia="黑体"/>
          <w:b w:val="0"/>
          <w:color w:val="auto"/>
          <w:highlight w:val="none"/>
        </w:rPr>
      </w:pPr>
      <w:r>
        <w:rPr>
          <w:rFonts w:hint="eastAsia" w:ascii="黑体" w:hAnsi="黑体" w:eastAsia="黑体"/>
          <w:b w:val="0"/>
          <w:color w:val="auto"/>
          <w:highlight w:val="none"/>
        </w:rPr>
        <w:t>三、</w:t>
      </w:r>
      <w:r>
        <w:rPr>
          <w:rFonts w:hint="eastAsia" w:ascii="黑体" w:hAnsi="黑体" w:eastAsia="黑体" w:cstheme="majorBidi"/>
          <w:b w:val="0"/>
          <w:color w:val="auto"/>
          <w:kern w:val="2"/>
          <w:highlight w:val="none"/>
        </w:rPr>
        <w:t>资助的方式和标准以及费用范围</w:t>
      </w:r>
    </w:p>
    <w:p w14:paraId="4DB67848">
      <w:pPr>
        <w:spacing w:line="560" w:lineRule="exact"/>
        <w:ind w:firstLine="640" w:firstLineChars="200"/>
        <w:rPr>
          <w:rFonts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（一）资助的方式和标准:</w:t>
      </w:r>
    </w:p>
    <w:p w14:paraId="53617CA1">
      <w:pPr>
        <w:pStyle w:val="3"/>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事后资助，“模型券”由需求方申领，</w:t>
      </w:r>
      <w:r>
        <w:rPr>
          <w:rFonts w:hint="eastAsia" w:ascii="仿宋_GB2312" w:hAnsi="仿宋_GB2312" w:eastAsia="仿宋_GB2312" w:cs="仿宋_GB2312"/>
          <w:color w:val="auto"/>
          <w:sz w:val="32"/>
          <w:szCs w:val="32"/>
          <w:highlight w:val="none"/>
          <w:lang w:eastAsia="zh-CN"/>
        </w:rPr>
        <w:t>单家企业每年申领“模型券”额度原则上不超过</w:t>
      </w:r>
      <w:r>
        <w:rPr>
          <w:rFonts w:hint="eastAsia" w:ascii="仿宋_GB2312" w:hAnsi="仿宋_GB2312" w:eastAsia="仿宋_GB2312" w:cs="仿宋_GB2312"/>
          <w:color w:val="auto"/>
          <w:sz w:val="32"/>
          <w:szCs w:val="32"/>
          <w:highlight w:val="none"/>
          <w:lang w:val="en-US" w:eastAsia="zh-CN"/>
        </w:rPr>
        <w:t>100万元，最高</w:t>
      </w:r>
      <w:r>
        <w:rPr>
          <w:rFonts w:hint="eastAsia" w:ascii="仿宋_GB2312" w:hAnsi="仿宋_GB2312" w:eastAsia="仿宋_GB2312" w:cs="仿宋_GB2312"/>
          <w:color w:val="auto"/>
          <w:sz w:val="32"/>
          <w:szCs w:val="32"/>
          <w:highlight w:val="none"/>
          <w:lang w:eastAsia="zh-CN"/>
        </w:rPr>
        <w:t>不超过</w:t>
      </w:r>
      <w:r>
        <w:rPr>
          <w:rFonts w:hint="eastAsia" w:ascii="仿宋_GB2312" w:hAnsi="仿宋_GB2312" w:eastAsia="仿宋_GB2312" w:cs="仿宋_GB2312"/>
          <w:color w:val="auto"/>
          <w:sz w:val="32"/>
          <w:szCs w:val="32"/>
          <w:highlight w:val="none"/>
        </w:rPr>
        <w:t>200万元</w:t>
      </w:r>
      <w:r>
        <w:rPr>
          <w:rFonts w:hint="eastAsia" w:ascii="仿宋_GB2312" w:hAnsi="仿宋_GB2312" w:eastAsia="仿宋_GB2312" w:cs="仿宋_GB2312"/>
          <w:color w:val="auto"/>
          <w:sz w:val="32"/>
          <w:szCs w:val="32"/>
          <w:highlight w:val="none"/>
          <w:lang w:eastAsia="zh-CN"/>
        </w:rPr>
        <w:t>；需求方向模型服务机构购买模型服务，</w:t>
      </w:r>
      <w:r>
        <w:rPr>
          <w:rFonts w:hint="eastAsia" w:ascii="仿宋_GB2312" w:hAnsi="仿宋_GB2312" w:eastAsia="仿宋_GB2312" w:cs="仿宋_GB2312"/>
          <w:color w:val="auto"/>
          <w:sz w:val="32"/>
          <w:szCs w:val="32"/>
          <w:highlight w:val="none"/>
        </w:rPr>
        <w:t>以“模型券”抵扣不超过模型购买费用的30%</w:t>
      </w:r>
      <w:r>
        <w:rPr>
          <w:rFonts w:hint="eastAsia" w:ascii="仿宋_GB2312" w:hAnsi="仿宋_GB2312" w:eastAsia="仿宋_GB2312" w:cs="仿宋_GB2312"/>
          <w:color w:val="auto"/>
          <w:sz w:val="32"/>
          <w:szCs w:val="32"/>
          <w:highlight w:val="none"/>
          <w:lang w:eastAsia="zh-CN"/>
        </w:rPr>
        <w:t>；“模型券”由需求方申请兑现，补贴资金拨付至需求方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（实际资助的额度，受专项资金年度预算总额控制）</w:t>
      </w:r>
    </w:p>
    <w:p w14:paraId="5949CB6E">
      <w:pPr>
        <w:autoSpaceDE w:val="0"/>
        <w:spacing w:line="560" w:lineRule="exact"/>
        <w:ind w:firstLine="640" w:firstLineChars="200"/>
        <w:contextualSpacing/>
        <w:outlineLvl w:val="0"/>
        <w:rPr>
          <w:rFonts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（二）资助的费用范围:</w:t>
      </w:r>
    </w:p>
    <w:p w14:paraId="01FD7923">
      <w:pPr>
        <w:adjustRightInd/>
        <w:snapToGrid/>
        <w:spacing w:line="560" w:lineRule="exact"/>
        <w:ind w:firstLine="640" w:firstLineChars="200"/>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eastAsia="zh-CN"/>
        </w:rPr>
        <w:t>需求方向模型服务机构购买模型服务，</w:t>
      </w:r>
      <w:r>
        <w:rPr>
          <w:rFonts w:hint="eastAsia" w:ascii="仿宋_GB2312" w:hAnsi="仿宋_GB2312" w:eastAsia="仿宋_GB2312" w:cs="仿宋_GB2312"/>
          <w:color w:val="auto"/>
          <w:sz w:val="32"/>
          <w:szCs w:val="32"/>
          <w:highlight w:val="none"/>
        </w:rPr>
        <w:t>以“模型券”抵扣不超过模型购买费用的30%</w:t>
      </w:r>
      <w:r>
        <w:rPr>
          <w:rFonts w:hint="eastAsia"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eastAsia="zh-CN"/>
        </w:rPr>
        <w:t>模型购买费用包括：</w:t>
      </w:r>
      <w:r>
        <w:rPr>
          <w:rFonts w:hint="eastAsia" w:ascii="仿宋_GB2312" w:hAnsi="仿宋_GB2312" w:eastAsia="仿宋_GB2312" w:cs="仿宋_GB2312"/>
          <w:color w:val="auto"/>
          <w:sz w:val="32"/>
          <w:szCs w:val="32"/>
          <w:highlight w:val="none"/>
          <w:lang w:val="en-US" w:eastAsia="zh-CN"/>
        </w:rPr>
        <w:t>模型订阅或API调用费用</w:t>
      </w:r>
      <w:r>
        <w:rPr>
          <w:rFonts w:hint="eastAsia" w:ascii="仿宋_GB2312" w:hAnsi="仿宋_GB2312" w:eastAsia="仿宋_GB2312" w:cs="仿宋_GB2312"/>
          <w:color w:val="auto"/>
          <w:sz w:val="32"/>
          <w:szCs w:val="32"/>
          <w:highlight w:val="none"/>
          <w:lang w:eastAsia="zh-CN"/>
        </w:rPr>
        <w:t>、模型服务平台和智能体应用开发工具使用费用等。</w:t>
      </w:r>
    </w:p>
    <w:p w14:paraId="66C8D5F6">
      <w:pPr>
        <w:widowControl/>
        <w:numPr>
          <w:ilvl w:val="0"/>
          <w:numId w:val="1"/>
        </w:numPr>
        <w:spacing w:line="560" w:lineRule="exact"/>
        <w:ind w:firstLine="640" w:firstLineChars="200"/>
        <w:contextualSpacing/>
        <w:jc w:val="left"/>
        <w:outlineLvl w:val="0"/>
        <w:rPr>
          <w:rFonts w:ascii="黑体" w:hAnsi="黑体" w:eastAsia="黑体" w:cstheme="majorBidi"/>
          <w:bCs/>
          <w:color w:val="auto"/>
          <w:sz w:val="32"/>
          <w:szCs w:val="32"/>
          <w:highlight w:val="none"/>
        </w:rPr>
      </w:pPr>
      <w:r>
        <w:rPr>
          <w:rFonts w:hint="eastAsia" w:ascii="黑体" w:hAnsi="黑体" w:eastAsia="黑体" w:cs="仿宋_GB2312"/>
          <w:bCs/>
          <w:color w:val="auto"/>
          <w:sz w:val="32"/>
          <w:szCs w:val="32"/>
          <w:highlight w:val="none"/>
        </w:rPr>
        <w:t>项目申报条件</w:t>
      </w:r>
    </w:p>
    <w:p w14:paraId="65591CAD">
      <w:pPr>
        <w:wordWrap w:val="0"/>
        <w:autoSpaceDE w:val="0"/>
        <w:spacing w:line="560" w:lineRule="exact"/>
        <w:ind w:firstLine="640" w:firstLineChars="200"/>
        <w:contextualSpacing/>
        <w:rPr>
          <w:rFonts w:ascii="仿宋_GB2312" w:eastAsia="仿宋_GB2312"/>
          <w:color w:val="auto"/>
          <w:sz w:val="32"/>
          <w:szCs w:val="32"/>
          <w:highlight w:val="none"/>
        </w:rPr>
      </w:pPr>
      <w:r>
        <w:rPr>
          <w:rFonts w:hint="eastAsia" w:ascii="仿宋_GB2312" w:eastAsia="仿宋_GB2312"/>
          <w:color w:val="auto"/>
          <w:sz w:val="32"/>
          <w:szCs w:val="32"/>
          <w:highlight w:val="none"/>
        </w:rPr>
        <w:t>申报条件由</w:t>
      </w:r>
      <w:r>
        <w:rPr>
          <w:rFonts w:hint="eastAsia" w:ascii="仿宋_GB2312" w:eastAsia="仿宋_GB2312"/>
          <w:b/>
          <w:color w:val="auto"/>
          <w:sz w:val="32"/>
          <w:szCs w:val="32"/>
          <w:highlight w:val="none"/>
        </w:rPr>
        <w:t>基础条件</w:t>
      </w:r>
      <w:r>
        <w:rPr>
          <w:rFonts w:hint="eastAsia" w:ascii="仿宋_GB2312" w:eastAsia="仿宋_GB2312"/>
          <w:color w:val="auto"/>
          <w:sz w:val="32"/>
          <w:szCs w:val="32"/>
          <w:highlight w:val="none"/>
        </w:rPr>
        <w:t>和</w:t>
      </w:r>
      <w:r>
        <w:rPr>
          <w:rFonts w:hint="eastAsia" w:ascii="仿宋_GB2312" w:eastAsia="仿宋_GB2312"/>
          <w:b/>
          <w:color w:val="auto"/>
          <w:sz w:val="32"/>
          <w:szCs w:val="32"/>
          <w:highlight w:val="none"/>
        </w:rPr>
        <w:t>专项条件</w:t>
      </w:r>
      <w:r>
        <w:rPr>
          <w:rFonts w:hint="eastAsia" w:ascii="仿宋_GB2312" w:eastAsia="仿宋_GB2312"/>
          <w:color w:val="auto"/>
          <w:sz w:val="32"/>
          <w:szCs w:val="32"/>
          <w:highlight w:val="none"/>
        </w:rPr>
        <w:t>两部分组成</w:t>
      </w:r>
    </w:p>
    <w:p w14:paraId="2BA59EE8">
      <w:pPr>
        <w:autoSpaceDE w:val="0"/>
        <w:spacing w:line="560" w:lineRule="exact"/>
        <w:ind w:firstLine="643" w:firstLineChars="200"/>
        <w:outlineLvl w:val="0"/>
        <w:rPr>
          <w:rFonts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基础条件：</w:t>
      </w:r>
    </w:p>
    <w:p w14:paraId="0B108601">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（一）申报单位为在深圳市内</w:t>
      </w:r>
      <w:r>
        <w:rPr>
          <w:rStyle w:val="14"/>
          <w:rFonts w:hint="eastAsia" w:ascii="仿宋_GB2312" w:hAnsi="宋体" w:eastAsia="仿宋_GB2312" w:cs="仿宋_GB2312"/>
          <w:color w:val="auto"/>
          <w:kern w:val="0"/>
          <w:sz w:val="32"/>
          <w:szCs w:val="32"/>
          <w:highlight w:val="none"/>
          <w:lang w:eastAsia="zh-CN" w:bidi="ar"/>
        </w:rPr>
        <w:t>（含深汕特别合作区）</w:t>
      </w:r>
      <w:r>
        <w:rPr>
          <w:rStyle w:val="14"/>
          <w:rFonts w:hint="eastAsia" w:ascii="仿宋_GB2312" w:hAnsi="宋体" w:eastAsia="仿宋_GB2312" w:cs="仿宋_GB2312"/>
          <w:color w:val="auto"/>
          <w:kern w:val="0"/>
          <w:sz w:val="32"/>
          <w:szCs w:val="32"/>
          <w:highlight w:val="none"/>
          <w:lang w:bidi="ar"/>
        </w:rPr>
        <w:t>从事</w:t>
      </w:r>
      <w:r>
        <w:rPr>
          <w:rStyle w:val="14"/>
          <w:rFonts w:hint="eastAsia" w:ascii="仿宋_GB2312" w:hAnsi="宋体" w:eastAsia="仿宋_GB2312" w:cs="仿宋_GB2312"/>
          <w:color w:val="auto"/>
          <w:kern w:val="0"/>
          <w:sz w:val="32"/>
          <w:szCs w:val="32"/>
          <w:highlight w:val="none"/>
          <w:lang w:eastAsia="zh-CN" w:bidi="ar"/>
        </w:rPr>
        <w:t>生产</w:t>
      </w:r>
      <w:r>
        <w:rPr>
          <w:rStyle w:val="14"/>
          <w:rFonts w:hint="eastAsia" w:ascii="仿宋_GB2312" w:hAnsi="宋体" w:eastAsia="仿宋_GB2312" w:cs="仿宋_GB2312"/>
          <w:color w:val="auto"/>
          <w:kern w:val="0"/>
          <w:sz w:val="32"/>
          <w:szCs w:val="32"/>
          <w:highlight w:val="none"/>
          <w:lang w:bidi="ar"/>
        </w:rPr>
        <w:t>经营活动，具有独立法人资格的企业、事业单位、行业协会或者其他组织；</w:t>
      </w:r>
    </w:p>
    <w:p w14:paraId="40C5F43C">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（二）申报单位未被列入严重失信主体名单；</w:t>
      </w:r>
    </w:p>
    <w:p w14:paraId="364073F3">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（三）项目实施地在深圳</w:t>
      </w:r>
      <w:r>
        <w:rPr>
          <w:rStyle w:val="14"/>
          <w:rFonts w:hint="eastAsia" w:ascii="仿宋_GB2312" w:hAnsi="宋体" w:eastAsia="仿宋_GB2312" w:cs="仿宋_GB2312"/>
          <w:color w:val="auto"/>
          <w:kern w:val="0"/>
          <w:sz w:val="32"/>
          <w:szCs w:val="32"/>
          <w:highlight w:val="none"/>
          <w:lang w:eastAsia="zh-CN" w:bidi="ar"/>
        </w:rPr>
        <w:t>市内</w:t>
      </w:r>
      <w:r>
        <w:rPr>
          <w:rStyle w:val="14"/>
          <w:rFonts w:hint="eastAsia" w:ascii="仿宋_GB2312" w:hAnsi="宋体" w:eastAsia="仿宋_GB2312" w:cs="仿宋_GB2312"/>
          <w:color w:val="auto"/>
          <w:kern w:val="0"/>
          <w:sz w:val="32"/>
          <w:szCs w:val="32"/>
          <w:highlight w:val="none"/>
          <w:lang w:bidi="ar"/>
        </w:rPr>
        <w:t>，资助项目的实施起止时间符合申报指南对资助项目实施时限的规定；</w:t>
      </w:r>
    </w:p>
    <w:p w14:paraId="30E2F801">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（四）申报单位提交的营业收入等经营指标数据，与报送市统计部门的数据一致或在允许的误差范围内；</w:t>
      </w:r>
    </w:p>
    <w:p w14:paraId="0E358DF4">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五</w:t>
      </w:r>
      <w:r>
        <w:rPr>
          <w:rStyle w:val="14"/>
          <w:rFonts w:hint="eastAsia" w:ascii="仿宋_GB2312" w:hAnsi="宋体" w:eastAsia="仿宋_GB2312" w:cs="仿宋_GB2312"/>
          <w:color w:val="auto"/>
          <w:kern w:val="0"/>
          <w:sz w:val="32"/>
          <w:szCs w:val="32"/>
          <w:highlight w:val="none"/>
          <w:lang w:bidi="ar"/>
        </w:rPr>
        <w:t>）不存在就同一建设内容相同或部分内容相同的项目向</w:t>
      </w:r>
      <w:r>
        <w:rPr>
          <w:rStyle w:val="14"/>
          <w:rFonts w:hint="eastAsia" w:ascii="仿宋_GB2312" w:hAnsi="宋体" w:eastAsia="仿宋_GB2312" w:cs="仿宋_GB2312"/>
          <w:color w:val="auto"/>
          <w:kern w:val="0"/>
          <w:sz w:val="32"/>
          <w:szCs w:val="32"/>
          <w:highlight w:val="none"/>
          <w:lang w:eastAsia="zh-CN" w:bidi="ar"/>
        </w:rPr>
        <w:t>市有关部门</w:t>
      </w:r>
      <w:r>
        <w:rPr>
          <w:rStyle w:val="14"/>
          <w:rFonts w:hint="eastAsia" w:ascii="仿宋_GB2312" w:hAnsi="宋体" w:eastAsia="仿宋_GB2312" w:cs="仿宋_GB2312"/>
          <w:color w:val="auto"/>
          <w:kern w:val="0"/>
          <w:sz w:val="32"/>
          <w:szCs w:val="32"/>
          <w:highlight w:val="none"/>
          <w:lang w:bidi="ar"/>
        </w:rPr>
        <w:t>进行多头申报的情形；</w:t>
      </w:r>
    </w:p>
    <w:p w14:paraId="246E72E1">
      <w:pPr>
        <w:pStyle w:val="3"/>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Style w:val="14"/>
          <w:rFonts w:hint="default"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六</w:t>
      </w:r>
      <w:r>
        <w:rPr>
          <w:rStyle w:val="14"/>
          <w:rFonts w:hint="eastAsia" w:ascii="仿宋_GB2312" w:hAnsi="宋体" w:eastAsia="仿宋_GB2312" w:cs="仿宋_GB2312"/>
          <w:color w:val="auto"/>
          <w:kern w:val="0"/>
          <w:sz w:val="32"/>
          <w:szCs w:val="32"/>
          <w:highlight w:val="none"/>
          <w:lang w:bidi="ar"/>
        </w:rPr>
        <w:t>）如果项目涉及科技伦理敏感领域，或存在科技安全等风险，申报单位应当严格执行国家有关法律法规和伦理监管政策</w:t>
      </w:r>
      <w:r>
        <w:rPr>
          <w:rStyle w:val="14"/>
          <w:rFonts w:hint="default" w:ascii="仿宋_GB2312" w:hAnsi="宋体" w:eastAsia="仿宋_GB2312" w:cs="仿宋_GB2312"/>
          <w:color w:val="auto"/>
          <w:kern w:val="0"/>
          <w:sz w:val="32"/>
          <w:szCs w:val="32"/>
          <w:highlight w:val="none"/>
          <w:lang w:bidi="ar"/>
        </w:rPr>
        <w:t>；</w:t>
      </w:r>
    </w:p>
    <w:p w14:paraId="2977F11D">
      <w:pPr>
        <w:pStyle w:val="3"/>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七</w:t>
      </w:r>
      <w:r>
        <w:rPr>
          <w:rStyle w:val="14"/>
          <w:rFonts w:hint="eastAsia" w:ascii="仿宋_GB2312" w:hAnsi="宋体" w:eastAsia="仿宋_GB2312" w:cs="仿宋_GB2312"/>
          <w:color w:val="auto"/>
          <w:kern w:val="0"/>
          <w:sz w:val="32"/>
          <w:szCs w:val="32"/>
          <w:highlight w:val="none"/>
          <w:lang w:bidi="ar"/>
        </w:rPr>
        <w:t>）法律、法规、规章和上级行政规范性文件规定的其他条件。</w:t>
      </w:r>
    </w:p>
    <w:p w14:paraId="3EDF4AA3">
      <w:pPr>
        <w:autoSpaceDE w:val="0"/>
        <w:spacing w:line="560" w:lineRule="exact"/>
        <w:ind w:firstLine="643" w:firstLineChars="200"/>
        <w:outlineLvl w:val="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专项条件：</w:t>
      </w:r>
    </w:p>
    <w:p w14:paraId="49F3716D">
      <w:pPr>
        <w:spacing w:line="560" w:lineRule="exact"/>
        <w:ind w:firstLine="640" w:firstLineChars="200"/>
        <w:outlineLvl w:val="0"/>
        <w:rPr>
          <w:rFonts w:hint="eastAsia" w:ascii="仿宋_GB2312" w:hAnsi="仿宋_GB2312" w:eastAsia="仿宋_GB2312" w:cs="仿宋_GB2312"/>
          <w:color w:val="auto"/>
          <w:sz w:val="32"/>
          <w:szCs w:val="32"/>
          <w:highlight w:val="none"/>
          <w:lang w:eastAsia="zh-CN"/>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cs="仿宋_GB2312"/>
          <w:color w:val="auto"/>
          <w:kern w:val="0"/>
          <w:sz w:val="32"/>
          <w:szCs w:val="32"/>
          <w:highlight w:val="none"/>
          <w:lang w:eastAsia="zh-CN" w:bidi="ar"/>
        </w:rPr>
        <w:t>一</w:t>
      </w:r>
      <w:r>
        <w:rPr>
          <w:rStyle w:val="14"/>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val="en" w:eastAsia="zh-CN"/>
        </w:rPr>
        <w:t>申报单位应是深圳市内实际从事生产经营活动的企业，与已入库模型服务机构签订了服务合同（协议），并且模型相关服务在</w:t>
      </w:r>
      <w:r>
        <w:rPr>
          <w:rFonts w:hint="eastAsia" w:ascii="仿宋_GB2312" w:hAnsi="仿宋_GB2312" w:eastAsia="仿宋_GB2312" w:cs="仿宋_GB2312"/>
          <w:color w:val="auto"/>
          <w:sz w:val="32"/>
          <w:szCs w:val="32"/>
          <w:highlight w:val="none"/>
          <w:lang w:val="en-US" w:eastAsia="zh-CN"/>
        </w:rPr>
        <w:t>2024年12月1日至2026年8月31日期间开展</w:t>
      </w:r>
      <w:r>
        <w:rPr>
          <w:rFonts w:hint="eastAsia" w:ascii="仿宋_GB2312" w:hAnsi="仿宋_GB2312" w:eastAsia="仿宋_GB2312" w:cs="仿宋_GB2312"/>
          <w:color w:val="auto"/>
          <w:sz w:val="32"/>
          <w:szCs w:val="32"/>
          <w:highlight w:val="none"/>
          <w:lang w:eastAsia="zh-CN"/>
        </w:rPr>
        <w:t>；申报单位与模型服务机构不</w:t>
      </w:r>
      <w:r>
        <w:rPr>
          <w:rFonts w:hint="eastAsia" w:ascii="仿宋_GB2312" w:hAnsi="仿宋_GB2312" w:eastAsia="仿宋_GB2312" w:cs="仿宋_GB2312"/>
          <w:color w:val="auto"/>
          <w:sz w:val="32"/>
          <w:szCs w:val="32"/>
          <w:highlight w:val="none"/>
          <w:lang w:val="en-US" w:eastAsia="zh-CN"/>
        </w:rPr>
        <w:t>构成</w:t>
      </w:r>
      <w:r>
        <w:rPr>
          <w:rFonts w:hint="eastAsia" w:ascii="仿宋_GB2312" w:hAnsi="仿宋_GB2312" w:eastAsia="仿宋_GB2312" w:cs="仿宋_GB2312"/>
          <w:color w:val="auto"/>
          <w:sz w:val="32"/>
          <w:szCs w:val="32"/>
          <w:highlight w:val="none"/>
          <w:lang w:eastAsia="zh-CN"/>
        </w:rPr>
        <w:t>关联方，关联关系根据《中华人民共和国企业所得税法实施条例》第一百零九条相关规定执行。</w:t>
      </w:r>
    </w:p>
    <w:p w14:paraId="24473A4C">
      <w:pPr>
        <w:spacing w:line="56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val="en-US" w:eastAsia="zh-CN" w:bidi="ar"/>
        </w:rPr>
        <w:t>二</w:t>
      </w:r>
      <w:r>
        <w:rPr>
          <w:rStyle w:val="14"/>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val="en" w:eastAsia="zh-CN"/>
        </w:rPr>
        <w:t>申报项目相关</w:t>
      </w:r>
      <w:r>
        <w:rPr>
          <w:rFonts w:hint="eastAsia" w:ascii="仿宋_GB2312" w:hAnsi="仿宋_GB2312" w:eastAsia="仿宋_GB2312" w:cs="仿宋_GB2312"/>
          <w:color w:val="auto"/>
          <w:sz w:val="32"/>
          <w:szCs w:val="32"/>
          <w:highlight w:val="none"/>
          <w:lang w:val="en-US" w:eastAsia="zh-CN"/>
        </w:rPr>
        <w:t>的模型是相应</w:t>
      </w:r>
      <w:r>
        <w:rPr>
          <w:rFonts w:hint="eastAsia" w:ascii="仿宋_GB2312" w:hAnsi="仿宋_GB2312" w:eastAsia="仿宋_GB2312" w:cs="仿宋_GB2312"/>
          <w:color w:val="auto"/>
          <w:sz w:val="32"/>
          <w:szCs w:val="32"/>
          <w:highlight w:val="none"/>
          <w:lang w:val="en" w:eastAsia="zh-CN"/>
        </w:rPr>
        <w:t>模型服务机构或其关联方</w:t>
      </w:r>
      <w:r>
        <w:rPr>
          <w:rFonts w:hint="eastAsia" w:ascii="仿宋_GB2312" w:hAnsi="仿宋_GB2312" w:eastAsia="仿宋_GB2312" w:cs="仿宋_GB2312"/>
          <w:color w:val="auto"/>
          <w:sz w:val="32"/>
          <w:szCs w:val="32"/>
          <w:highlight w:val="none"/>
          <w:lang w:val="en-US" w:eastAsia="zh-CN"/>
        </w:rPr>
        <w:t>已在国家网信办备案的模型；</w:t>
      </w:r>
    </w:p>
    <w:p w14:paraId="2B66E96D">
      <w:pPr>
        <w:spacing w:line="560" w:lineRule="exact"/>
        <w:ind w:firstLine="640" w:firstLineChars="200"/>
        <w:outlineLvl w:val="0"/>
        <w:rPr>
          <w:rFonts w:ascii="仿宋_GB2312" w:hAnsi="仿宋_GB2312" w:eastAsia="仿宋_GB2312" w:cs="仿宋_GB2312"/>
          <w:color w:val="auto"/>
          <w:sz w:val="32"/>
          <w:szCs w:val="32"/>
          <w:highlight w:val="none"/>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三</w:t>
      </w:r>
      <w:r>
        <w:rPr>
          <w:rStyle w:val="14"/>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val="en-US" w:eastAsia="zh-CN"/>
        </w:rPr>
        <w:t>模型服务、智能体开发应用方式包括但不限于：云化部署、私有化部署、API调用、端侧部署等。</w:t>
      </w:r>
    </w:p>
    <w:p w14:paraId="665ECDD6">
      <w:pPr>
        <w:widowControl/>
        <w:spacing w:line="560" w:lineRule="exact"/>
        <w:ind w:firstLine="640" w:firstLineChars="200"/>
        <w:jc w:val="left"/>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五、</w:t>
      </w:r>
      <w:r>
        <w:rPr>
          <w:rFonts w:hint="eastAsia" w:ascii="黑体" w:hAnsi="黑体" w:eastAsia="黑体"/>
          <w:color w:val="auto"/>
          <w:kern w:val="0"/>
          <w:sz w:val="32"/>
          <w:szCs w:val="32"/>
          <w:highlight w:val="none"/>
        </w:rPr>
        <w:t>项目的申报材料</w:t>
      </w:r>
      <w:r>
        <w:rPr>
          <w:rFonts w:hint="eastAsia" w:ascii="黑体" w:hAnsi="黑体" w:eastAsia="黑体" w:cstheme="majorBidi"/>
          <w:bCs/>
          <w:color w:val="auto"/>
          <w:sz w:val="32"/>
          <w:szCs w:val="32"/>
          <w:highlight w:val="none"/>
        </w:rPr>
        <w:t xml:space="preserve"> </w:t>
      </w:r>
    </w:p>
    <w:p w14:paraId="1253278C">
      <w:pPr>
        <w:widowControl/>
        <w:spacing w:beforeLines="0" w:afterLines="0" w:line="560" w:lineRule="exact"/>
        <w:ind w:firstLine="640" w:firstLineChars="200"/>
        <w:jc w:val="both"/>
        <w:outlineLvl w:val="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申报材料由</w:t>
      </w:r>
      <w:r>
        <w:rPr>
          <w:rFonts w:hint="eastAsia" w:ascii="仿宋_GB2312" w:hAnsi="宋体" w:eastAsia="仿宋_GB2312"/>
          <w:b/>
          <w:color w:val="auto"/>
          <w:sz w:val="32"/>
          <w:szCs w:val="32"/>
          <w:highlight w:val="none"/>
        </w:rPr>
        <w:t>共性申报材料</w:t>
      </w:r>
      <w:r>
        <w:rPr>
          <w:rFonts w:hint="eastAsia" w:ascii="仿宋_GB2312" w:hAnsi="宋体" w:eastAsia="仿宋_GB2312"/>
          <w:color w:val="auto"/>
          <w:sz w:val="32"/>
          <w:szCs w:val="32"/>
          <w:highlight w:val="none"/>
        </w:rPr>
        <w:t>和</w:t>
      </w:r>
      <w:r>
        <w:rPr>
          <w:rFonts w:hint="eastAsia" w:ascii="仿宋_GB2312" w:hAnsi="宋体" w:eastAsia="仿宋_GB2312"/>
          <w:b/>
          <w:color w:val="auto"/>
          <w:sz w:val="32"/>
          <w:szCs w:val="32"/>
          <w:highlight w:val="none"/>
        </w:rPr>
        <w:t>专项申报材料</w:t>
      </w:r>
      <w:r>
        <w:rPr>
          <w:rFonts w:hint="eastAsia" w:ascii="仿宋_GB2312" w:hAnsi="宋体" w:eastAsia="仿宋_GB2312"/>
          <w:color w:val="auto"/>
          <w:sz w:val="32"/>
          <w:szCs w:val="32"/>
          <w:highlight w:val="none"/>
        </w:rPr>
        <w:t>两部分组成</w:t>
      </w:r>
      <w:r>
        <w:rPr>
          <w:rFonts w:hint="eastAsia" w:ascii="仿宋_GB2312" w:hAnsi="宋体" w:eastAsia="仿宋_GB2312"/>
          <w:color w:val="auto"/>
          <w:sz w:val="32"/>
          <w:szCs w:val="32"/>
          <w:highlight w:val="none"/>
          <w:lang w:eastAsia="zh-CN"/>
        </w:rPr>
        <w:t>。</w:t>
      </w:r>
    </w:p>
    <w:p w14:paraId="06C75500">
      <w:pPr>
        <w:spacing w:line="560" w:lineRule="exact"/>
        <w:ind w:firstLine="643" w:firstLineChars="200"/>
        <w:outlineLvl w:val="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共性</w:t>
      </w:r>
      <w:r>
        <w:rPr>
          <w:rFonts w:hint="eastAsia" w:ascii="楷体_GB2312" w:hAnsi="楷体_GB2312" w:eastAsia="楷体_GB2312" w:cs="楷体_GB2312"/>
          <w:b/>
          <w:bCs/>
          <w:color w:val="auto"/>
          <w:kern w:val="0"/>
          <w:sz w:val="32"/>
          <w:szCs w:val="32"/>
          <w:highlight w:val="none"/>
        </w:rPr>
        <w:t>申报</w:t>
      </w:r>
      <w:r>
        <w:rPr>
          <w:rFonts w:hint="eastAsia" w:ascii="仿宋_GB2312" w:hAnsi="仿宋_GB2312" w:eastAsia="仿宋_GB2312" w:cs="仿宋_GB2312"/>
          <w:b/>
          <w:bCs/>
          <w:color w:val="auto"/>
          <w:sz w:val="32"/>
          <w:szCs w:val="32"/>
          <w:highlight w:val="none"/>
        </w:rPr>
        <w:t>材料：</w:t>
      </w:r>
    </w:p>
    <w:p w14:paraId="4B8EBE7B">
      <w:pPr>
        <w:pStyle w:val="3"/>
        <w:spacing w:line="560" w:lineRule="exact"/>
        <w:ind w:firstLine="640" w:firstLineChars="200"/>
        <w:rPr>
          <w:rFonts w:hint="eastAsia" w:ascii="仿宋_GB2312" w:hAnsi="宋体" w:eastAsia="仿宋_GB2312" w:cs="仿宋_GB2312"/>
          <w:color w:val="auto"/>
          <w:kern w:val="0"/>
          <w:sz w:val="32"/>
          <w:szCs w:val="32"/>
          <w:highlight w:val="none"/>
          <w:lang w:bidi="ar"/>
        </w:rPr>
      </w:pPr>
      <w:r>
        <w:rPr>
          <w:rFonts w:hint="eastAsia" w:ascii="仿宋_GB2312" w:hAnsi="宋体" w:eastAsia="仿宋_GB2312" w:cs="仿宋_GB2312"/>
          <w:color w:val="auto"/>
          <w:kern w:val="0"/>
          <w:sz w:val="32"/>
          <w:szCs w:val="32"/>
          <w:highlight w:val="none"/>
          <w:lang w:bidi="ar"/>
        </w:rPr>
        <w:t>（一）通过申报系统打印的资助项目申请书；</w:t>
      </w:r>
    </w:p>
    <w:p w14:paraId="7BF1516C">
      <w:pPr>
        <w:pStyle w:val="3"/>
        <w:spacing w:line="560" w:lineRule="exact"/>
        <w:ind w:firstLine="640" w:firstLineChars="200"/>
        <w:rPr>
          <w:rFonts w:hint="eastAsia" w:ascii="仿宋_GB2312" w:hAnsi="宋体" w:eastAsia="仿宋_GB2312" w:cs="仿宋_GB2312"/>
          <w:color w:val="auto"/>
          <w:kern w:val="0"/>
          <w:sz w:val="32"/>
          <w:szCs w:val="32"/>
          <w:highlight w:val="none"/>
          <w:lang w:bidi="ar"/>
        </w:rPr>
      </w:pPr>
      <w:r>
        <w:rPr>
          <w:rFonts w:hint="eastAsia" w:ascii="仿宋_GB2312" w:hAnsi="宋体" w:eastAsia="仿宋_GB2312" w:cs="仿宋_GB2312"/>
          <w:color w:val="auto"/>
          <w:kern w:val="0"/>
          <w:sz w:val="32"/>
          <w:szCs w:val="32"/>
          <w:highlight w:val="none"/>
          <w:lang w:bidi="ar"/>
        </w:rPr>
        <w:t>（二）申报单位营业执照（复印件；营业执照属新版本“三证合一”证照且已关联电子证照的，无需提交</w:t>
      </w:r>
      <w:r>
        <w:rPr>
          <w:rFonts w:ascii="仿宋_GB2312" w:hAnsi="宋体" w:eastAsia="仿宋_GB2312" w:cs="仿宋_GB2312"/>
          <w:color w:val="auto"/>
          <w:kern w:val="0"/>
          <w:sz w:val="32"/>
          <w:szCs w:val="32"/>
          <w:highlight w:val="none"/>
          <w:lang w:bidi="ar"/>
        </w:rPr>
        <w:t>；</w:t>
      </w:r>
      <w:r>
        <w:rPr>
          <w:rFonts w:hint="eastAsia" w:ascii="仿宋_GB2312" w:hAnsi="宋体" w:eastAsia="仿宋_GB2312" w:cs="仿宋_GB2312"/>
          <w:color w:val="auto"/>
          <w:kern w:val="0"/>
          <w:sz w:val="32"/>
          <w:szCs w:val="32"/>
          <w:highlight w:val="none"/>
          <w:lang w:bidi="ar"/>
        </w:rPr>
        <w:t>非企业法人的提供登记证书等</w:t>
      </w:r>
      <w:r>
        <w:rPr>
          <w:rFonts w:ascii="仿宋_GB2312" w:hAnsi="宋体" w:eastAsia="仿宋_GB2312" w:cs="仿宋_GB2312"/>
          <w:color w:val="auto"/>
          <w:kern w:val="0"/>
          <w:sz w:val="32"/>
          <w:szCs w:val="32"/>
          <w:highlight w:val="none"/>
          <w:lang w:bidi="ar"/>
        </w:rPr>
        <w:t>证照</w:t>
      </w:r>
      <w:r>
        <w:rPr>
          <w:rFonts w:hint="eastAsia" w:ascii="仿宋_GB2312" w:hAnsi="宋体" w:eastAsia="仿宋_GB2312" w:cs="仿宋_GB2312"/>
          <w:color w:val="auto"/>
          <w:kern w:val="0"/>
          <w:sz w:val="32"/>
          <w:szCs w:val="32"/>
          <w:highlight w:val="none"/>
          <w:lang w:bidi="ar"/>
        </w:rPr>
        <w:t>材料）；</w:t>
      </w:r>
    </w:p>
    <w:p w14:paraId="5A89FCBE">
      <w:pPr>
        <w:pStyle w:val="3"/>
        <w:spacing w:line="560" w:lineRule="exact"/>
        <w:ind w:firstLine="640" w:firstLineChars="200"/>
        <w:rPr>
          <w:rFonts w:hint="eastAsia" w:ascii="仿宋_GB2312" w:hAnsi="宋体" w:eastAsia="仿宋_GB2312" w:cs="仿宋_GB2312"/>
          <w:color w:val="auto"/>
          <w:kern w:val="0"/>
          <w:sz w:val="32"/>
          <w:szCs w:val="32"/>
          <w:highlight w:val="none"/>
          <w:lang w:bidi="ar"/>
        </w:rPr>
      </w:pPr>
      <w:r>
        <w:rPr>
          <w:rFonts w:hint="eastAsia" w:ascii="仿宋_GB2312" w:hAnsi="宋体" w:eastAsia="仿宋_GB2312" w:cs="仿宋_GB2312"/>
          <w:color w:val="auto"/>
          <w:kern w:val="0"/>
          <w:sz w:val="32"/>
          <w:szCs w:val="32"/>
          <w:highlight w:val="none"/>
          <w:lang w:bidi="ar"/>
        </w:rPr>
        <w:t>（三）申报单位近两年的财务审计报告或财务报表（复印件</w:t>
      </w:r>
      <w:r>
        <w:rPr>
          <w:rFonts w:hint="eastAsia" w:ascii="仿宋_GB2312" w:hAnsi="宋体" w:eastAsia="仿宋_GB2312" w:cs="仿宋_GB2312"/>
          <w:color w:val="auto"/>
          <w:kern w:val="0"/>
          <w:sz w:val="32"/>
          <w:szCs w:val="32"/>
          <w:highlight w:val="none"/>
          <w:lang w:eastAsia="zh-CN" w:bidi="ar"/>
        </w:rPr>
        <w:t>，成立时间不足两年的提供成立以来的</w:t>
      </w:r>
      <w:r>
        <w:rPr>
          <w:rFonts w:hint="eastAsia" w:ascii="仿宋_GB2312" w:hAnsi="宋体" w:eastAsia="仿宋_GB2312" w:cs="仿宋_GB2312"/>
          <w:color w:val="auto"/>
          <w:kern w:val="0"/>
          <w:sz w:val="32"/>
          <w:szCs w:val="32"/>
          <w:highlight w:val="none"/>
          <w:lang w:bidi="ar"/>
        </w:rPr>
        <w:t>）；</w:t>
      </w:r>
    </w:p>
    <w:p w14:paraId="2C590E6C">
      <w:pPr>
        <w:pStyle w:val="3"/>
        <w:spacing w:line="560" w:lineRule="exact"/>
        <w:ind w:firstLine="640" w:firstLineChars="200"/>
        <w:rPr>
          <w:rFonts w:hint="eastAsia" w:ascii="仿宋_GB2312" w:hAnsi="宋体" w:eastAsia="仿宋_GB2312" w:cs="仿宋_GB2312"/>
          <w:color w:val="auto"/>
          <w:kern w:val="0"/>
          <w:sz w:val="32"/>
          <w:szCs w:val="32"/>
          <w:highlight w:val="none"/>
          <w:lang w:bidi="ar"/>
        </w:rPr>
      </w:pPr>
      <w:r>
        <w:rPr>
          <w:rFonts w:hint="eastAsia" w:ascii="仿宋_GB2312" w:hAnsi="宋体" w:eastAsia="仿宋_GB2312" w:cs="仿宋_GB2312"/>
          <w:color w:val="auto"/>
          <w:kern w:val="0"/>
          <w:sz w:val="32"/>
          <w:szCs w:val="32"/>
          <w:highlight w:val="none"/>
          <w:lang w:bidi="ar"/>
        </w:rPr>
        <w:t>（四）深圳信用网（</w:t>
      </w:r>
      <w:r>
        <w:rPr>
          <w:rFonts w:ascii="仿宋_GB2312" w:hAnsi="宋体" w:eastAsia="仿宋_GB2312" w:cs="仿宋_GB2312"/>
          <w:color w:val="auto"/>
          <w:kern w:val="0"/>
          <w:sz w:val="32"/>
          <w:szCs w:val="32"/>
          <w:highlight w:val="none"/>
          <w:lang w:bidi="ar"/>
        </w:rPr>
        <w:t>https://www.szcredit.org.cn</w:t>
      </w:r>
      <w:r>
        <w:rPr>
          <w:rFonts w:hint="eastAsia" w:ascii="仿宋_GB2312" w:hAnsi="宋体" w:eastAsia="仿宋_GB2312" w:cs="仿宋_GB2312"/>
          <w:color w:val="auto"/>
          <w:kern w:val="0"/>
          <w:sz w:val="32"/>
          <w:szCs w:val="32"/>
          <w:highlight w:val="none"/>
          <w:lang w:bidi="ar"/>
        </w:rPr>
        <w:t>）查询下载的</w:t>
      </w:r>
      <w:r>
        <w:rPr>
          <w:rFonts w:hint="eastAsia" w:ascii="仿宋_GB2312" w:hAnsi="宋体" w:eastAsia="仿宋_GB2312" w:cs="仿宋_GB2312"/>
          <w:color w:val="auto"/>
          <w:kern w:val="0"/>
          <w:sz w:val="32"/>
          <w:szCs w:val="32"/>
          <w:lang w:eastAsia="zh-CN" w:bidi="ar"/>
        </w:rPr>
        <w:t>公开查询</w:t>
      </w:r>
      <w:r>
        <w:rPr>
          <w:rFonts w:hint="eastAsia" w:ascii="仿宋_GB2312" w:hAnsi="宋体" w:eastAsia="仿宋_GB2312" w:cs="仿宋_GB2312"/>
          <w:color w:val="auto"/>
          <w:kern w:val="0"/>
          <w:sz w:val="32"/>
          <w:szCs w:val="32"/>
          <w:highlight w:val="none"/>
          <w:lang w:bidi="ar"/>
        </w:rPr>
        <w:t>版信用报告；</w:t>
      </w:r>
    </w:p>
    <w:p w14:paraId="6218989A">
      <w:pPr>
        <w:pStyle w:val="3"/>
        <w:spacing w:line="560" w:lineRule="exact"/>
        <w:ind w:firstLine="640" w:firstLineChars="200"/>
        <w:rPr>
          <w:rFonts w:hint="eastAsia" w:ascii="仿宋_GB2312" w:hAnsi="宋体" w:eastAsia="仿宋_GB2312" w:cs="仿宋_GB2312"/>
          <w:color w:val="auto"/>
          <w:kern w:val="0"/>
          <w:sz w:val="32"/>
          <w:szCs w:val="32"/>
          <w:highlight w:val="none"/>
          <w:lang w:eastAsia="zh-CN" w:bidi="ar"/>
        </w:rPr>
      </w:pPr>
      <w:r>
        <w:rPr>
          <w:rFonts w:hint="eastAsia" w:ascii="仿宋_GB2312" w:hAnsi="宋体" w:eastAsia="仿宋_GB2312" w:cs="仿宋_GB2312"/>
          <w:color w:val="auto"/>
          <w:kern w:val="0"/>
          <w:sz w:val="32"/>
          <w:szCs w:val="32"/>
          <w:highlight w:val="none"/>
          <w:lang w:bidi="ar"/>
        </w:rPr>
        <w:t>（五）所提供材料真实性承诺书</w:t>
      </w:r>
      <w:r>
        <w:rPr>
          <w:rFonts w:hint="eastAsia" w:ascii="仿宋_GB2312" w:hAnsi="宋体" w:eastAsia="仿宋_GB2312" w:cs="仿宋_GB2312"/>
          <w:color w:val="auto"/>
          <w:kern w:val="0"/>
          <w:sz w:val="32"/>
          <w:szCs w:val="32"/>
          <w:highlight w:val="none"/>
          <w:lang w:eastAsia="zh-CN" w:bidi="ar"/>
        </w:rPr>
        <w:t>；</w:t>
      </w:r>
    </w:p>
    <w:p w14:paraId="51D9C4FD">
      <w:pPr>
        <w:pStyle w:val="3"/>
        <w:spacing w:line="560" w:lineRule="exact"/>
        <w:ind w:firstLine="640" w:firstLineChars="200"/>
        <w:rPr>
          <w:rFonts w:ascii="仿宋_GB2312" w:hAnsi="宋体" w:eastAsia="仿宋_GB2312" w:cs="仿宋_GB2312"/>
          <w:color w:val="auto"/>
          <w:kern w:val="0"/>
          <w:sz w:val="32"/>
          <w:szCs w:val="32"/>
          <w:highlight w:val="none"/>
          <w:lang w:bidi="ar"/>
        </w:rPr>
      </w:pPr>
      <w:r>
        <w:rPr>
          <w:rFonts w:hint="eastAsia" w:ascii="仿宋_GB2312" w:hAnsi="宋体" w:eastAsia="仿宋_GB2312" w:cs="仿宋_GB2312"/>
          <w:color w:val="auto"/>
          <w:kern w:val="0"/>
          <w:sz w:val="32"/>
          <w:szCs w:val="32"/>
          <w:highlight w:val="none"/>
          <w:lang w:bidi="ar"/>
        </w:rPr>
        <w:t>（</w:t>
      </w:r>
      <w:r>
        <w:rPr>
          <w:rFonts w:hint="eastAsia" w:ascii="仿宋_GB2312" w:hAnsi="宋体" w:eastAsia="仿宋_GB2312" w:cs="仿宋_GB2312"/>
          <w:color w:val="auto"/>
          <w:kern w:val="0"/>
          <w:sz w:val="32"/>
          <w:szCs w:val="32"/>
          <w:highlight w:val="none"/>
          <w:lang w:eastAsia="zh-CN" w:bidi="ar"/>
        </w:rPr>
        <w:t>六</w:t>
      </w:r>
      <w:r>
        <w:rPr>
          <w:rFonts w:hint="eastAsia" w:ascii="仿宋_GB2312" w:hAnsi="宋体" w:eastAsia="仿宋_GB2312" w:cs="仿宋_GB2312"/>
          <w:color w:val="auto"/>
          <w:kern w:val="0"/>
          <w:sz w:val="32"/>
          <w:szCs w:val="32"/>
          <w:highlight w:val="none"/>
          <w:lang w:bidi="ar"/>
        </w:rPr>
        <w:t>）项目涉及科技伦理敏感领域，或存在科技安全等风险</w:t>
      </w:r>
      <w:r>
        <w:rPr>
          <w:rFonts w:ascii="仿宋_GB2312" w:hAnsi="宋体" w:eastAsia="仿宋_GB2312" w:cs="仿宋_GB2312"/>
          <w:color w:val="auto"/>
          <w:kern w:val="0"/>
          <w:sz w:val="32"/>
          <w:szCs w:val="32"/>
          <w:highlight w:val="none"/>
          <w:lang w:bidi="ar"/>
        </w:rPr>
        <w:t>的</w:t>
      </w:r>
      <w:r>
        <w:rPr>
          <w:rFonts w:hint="eastAsia" w:ascii="仿宋_GB2312" w:hAnsi="宋体" w:eastAsia="仿宋_GB2312" w:cs="仿宋_GB2312"/>
          <w:color w:val="auto"/>
          <w:kern w:val="0"/>
          <w:sz w:val="32"/>
          <w:szCs w:val="32"/>
          <w:highlight w:val="none"/>
          <w:lang w:bidi="ar"/>
        </w:rPr>
        <w:t>，</w:t>
      </w:r>
      <w:r>
        <w:rPr>
          <w:rFonts w:ascii="仿宋_GB2312" w:hAnsi="宋体" w:eastAsia="仿宋_GB2312" w:cs="仿宋_GB2312"/>
          <w:color w:val="auto"/>
          <w:kern w:val="0"/>
          <w:sz w:val="32"/>
          <w:szCs w:val="32"/>
          <w:highlight w:val="none"/>
          <w:lang w:bidi="ar"/>
        </w:rPr>
        <w:t>需按</w:t>
      </w:r>
      <w:r>
        <w:rPr>
          <w:rFonts w:hint="eastAsia" w:ascii="仿宋_GB2312" w:hAnsi="宋体" w:eastAsia="仿宋_GB2312" w:cs="仿宋_GB2312"/>
          <w:color w:val="auto"/>
          <w:kern w:val="0"/>
          <w:sz w:val="32"/>
          <w:szCs w:val="32"/>
          <w:highlight w:val="none"/>
          <w:lang w:bidi="ar"/>
        </w:rPr>
        <w:t>国家有关法律法规和伦理监管政策</w:t>
      </w:r>
      <w:r>
        <w:rPr>
          <w:rFonts w:ascii="仿宋_GB2312" w:hAnsi="宋体" w:eastAsia="仿宋_GB2312" w:cs="仿宋_GB2312"/>
          <w:color w:val="auto"/>
          <w:kern w:val="0"/>
          <w:sz w:val="32"/>
          <w:szCs w:val="32"/>
          <w:highlight w:val="none"/>
          <w:lang w:bidi="ar"/>
        </w:rPr>
        <w:t>提供相关材料</w:t>
      </w:r>
      <w:r>
        <w:rPr>
          <w:rFonts w:hint="eastAsia" w:ascii="仿宋_GB2312" w:hAnsi="宋体" w:eastAsia="仿宋_GB2312" w:cs="仿宋_GB2312"/>
          <w:color w:val="auto"/>
          <w:kern w:val="0"/>
          <w:sz w:val="32"/>
          <w:szCs w:val="32"/>
          <w:highlight w:val="none"/>
          <w:lang w:bidi="ar"/>
        </w:rPr>
        <w:t>。</w:t>
      </w:r>
    </w:p>
    <w:p w14:paraId="747A782D">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专项申报材料：</w:t>
      </w:r>
    </w:p>
    <w:p w14:paraId="107DFFB7">
      <w:pPr>
        <w:pStyle w:val="2"/>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Cs w:val="32"/>
          <w:highlight w:val="none"/>
        </w:rPr>
        <w:t>（一）</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非关联方已入库模型服务机构签订的</w:t>
      </w:r>
      <w:r>
        <w:rPr>
          <w:rFonts w:hint="eastAsia" w:ascii="仿宋_GB2312" w:hAnsi="仿宋_GB2312" w:eastAsia="仿宋_GB2312" w:cs="仿宋_GB2312"/>
          <w:color w:val="auto"/>
          <w:sz w:val="32"/>
          <w:szCs w:val="32"/>
          <w:highlight w:val="none"/>
        </w:rPr>
        <w:t>服务合同</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复印件；</w:t>
      </w:r>
    </w:p>
    <w:p w14:paraId="0597648F">
      <w:pPr>
        <w:numPr>
          <w:ilvl w:val="-1"/>
          <w:numId w:val="0"/>
        </w:num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（二）申报项目建设方案。</w:t>
      </w:r>
    </w:p>
    <w:p w14:paraId="37D0079C">
      <w:pPr>
        <w:autoSpaceDE w:val="0"/>
        <w:spacing w:line="560" w:lineRule="exact"/>
        <w:ind w:firstLine="643" w:firstLineChars="200"/>
        <w:rPr>
          <w:color w:val="auto"/>
        </w:rPr>
      </w:pPr>
      <w:r>
        <w:rPr>
          <w:rFonts w:hint="eastAsia" w:ascii="仿宋_GB2312" w:hAnsi="仿宋_GB2312" w:eastAsia="仿宋_GB2312" w:cs="仿宋_GB2312"/>
          <w:b/>
          <w:bCs/>
          <w:color w:val="auto"/>
          <w:sz w:val="32"/>
          <w:szCs w:val="32"/>
          <w:highlight w:val="none"/>
          <w:shd w:val="clear" w:color="auto" w:fill="auto"/>
        </w:rPr>
        <w:t>注：以上材料（包括电子版和书面材料）均不得涉及国家秘密。以上材料均需加盖申报单位公章，多页的还需加盖骑缝印章；一式一份，A4纸（特殊规定的除外）正反面打印/复印，非空白页（含封面）需连续编写页码，装订成册（胶装）。</w:t>
      </w:r>
    </w:p>
    <w:p w14:paraId="6835CBDA">
      <w:pPr>
        <w:autoSpaceDE w:val="0"/>
        <w:spacing w:line="560" w:lineRule="exact"/>
        <w:ind w:firstLine="640" w:firstLineChars="20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六、</w:t>
      </w:r>
      <w:r>
        <w:rPr>
          <w:rFonts w:hint="eastAsia" w:ascii="黑体" w:hAnsi="黑体" w:eastAsia="黑体" w:cs="仿宋_GB2312"/>
          <w:bCs/>
          <w:color w:val="auto"/>
          <w:sz w:val="32"/>
          <w:szCs w:val="32"/>
          <w:highlight w:val="none"/>
        </w:rPr>
        <w:t>项目的申报登录路径</w:t>
      </w:r>
    </w:p>
    <w:p w14:paraId="6C211F7E">
      <w:pPr>
        <w:keepNext w:val="0"/>
        <w:keepLines w:val="0"/>
        <w:pageBreakBefore w:val="0"/>
        <w:kinsoku/>
        <w:wordWrap/>
        <w:overflowPunct/>
        <w:topLinePunct w:val="0"/>
        <w:autoSpaceDE/>
        <w:autoSpaceDN/>
        <w:bidi w:val="0"/>
        <w:adjustRightInd w:val="0"/>
        <w:snapToGrid w:val="0"/>
        <w:spacing w:line="560" w:lineRule="atLeast"/>
        <w:ind w:firstLine="640" w:firstLineChars="200"/>
        <w:jc w:val="left"/>
        <w:textAlignment w:val="auto"/>
        <w:outlineLvl w:val="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（一）申报方式一：</w:t>
      </w:r>
      <w:r>
        <w:rPr>
          <w:rFonts w:hint="eastAsia" w:ascii="仿宋_GB2312" w:hAnsi="宋体" w:eastAsia="仿宋_GB2312"/>
          <w:color w:val="auto"/>
          <w:sz w:val="32"/>
          <w:szCs w:val="32"/>
          <w:highlight w:val="none"/>
          <w:shd w:val="clear" w:color="auto" w:fill="auto"/>
        </w:rPr>
        <w:t>登录广东政务服务网——深圳市——市工业和信息化局——搜索申报事项名称“</w:t>
      </w:r>
      <w:r>
        <w:rPr>
          <w:rFonts w:hint="eastAsia" w:ascii="仿宋_GB2312" w:hAnsi="宋体" w:eastAsia="仿宋_GB2312"/>
          <w:color w:val="auto"/>
          <w:sz w:val="32"/>
          <w:szCs w:val="32"/>
          <w:highlight w:val="none"/>
          <w:shd w:val="clear" w:color="auto" w:fill="auto"/>
          <w:lang w:val="en-US" w:eastAsia="zh-CN"/>
        </w:rPr>
        <w:t>打造人工智能先锋城市项目扶持计划</w:t>
      </w:r>
      <w:r>
        <w:rPr>
          <w:rFonts w:hint="eastAsia" w:ascii="仿宋_GB2312" w:hAnsi="宋体" w:eastAsia="仿宋_GB2312"/>
          <w:color w:val="auto"/>
          <w:sz w:val="32"/>
          <w:szCs w:val="32"/>
          <w:highlight w:val="none"/>
          <w:shd w:val="clear" w:color="auto" w:fill="auto"/>
        </w:rPr>
        <w:t>”，选择“</w:t>
      </w:r>
      <w:r>
        <w:rPr>
          <w:rFonts w:hint="eastAsia" w:ascii="仿宋_GB2312" w:hAnsi="宋体" w:eastAsia="仿宋_GB2312"/>
          <w:color w:val="auto"/>
          <w:sz w:val="32"/>
          <w:szCs w:val="32"/>
          <w:highlight w:val="none"/>
          <w:shd w:val="clear" w:color="auto" w:fill="auto"/>
          <w:lang w:val="en-US" w:eastAsia="zh-CN"/>
        </w:rPr>
        <w:t>模型券（申领）项目</w:t>
      </w:r>
      <w:r>
        <w:rPr>
          <w:rFonts w:hint="eastAsia" w:ascii="仿宋_GB2312" w:hAnsi="宋体" w:eastAsia="仿宋_GB2312"/>
          <w:color w:val="auto"/>
          <w:sz w:val="32"/>
          <w:szCs w:val="32"/>
          <w:highlight w:val="none"/>
          <w:shd w:val="clear" w:color="auto" w:fill="auto"/>
        </w:rPr>
        <w:t>”事项办理申请。</w:t>
      </w:r>
      <w:r>
        <w:rPr>
          <w:rFonts w:hint="eastAsia" w:ascii="仿宋_GB2312" w:hAnsi="宋体" w:eastAsia="仿宋_GB2312"/>
          <w:color w:val="auto"/>
          <w:sz w:val="32"/>
          <w:szCs w:val="32"/>
          <w:lang w:val="en-US" w:eastAsia="zh-CN"/>
        </w:rPr>
        <w:t xml:space="preserve"> </w:t>
      </w:r>
    </w:p>
    <w:p w14:paraId="15963F18">
      <w:pPr>
        <w:widowControl/>
        <w:adjustRightInd w:val="0"/>
        <w:snapToGrid w:val="0"/>
        <w:spacing w:line="560" w:lineRule="atLeast"/>
        <w:ind w:firstLine="640" w:firstLineChars="200"/>
        <w:jc w:val="left"/>
        <w:outlineLvl w:val="0"/>
        <w:rPr>
          <w:rFonts w:ascii="仿宋_GB2312" w:hAnsi="黑体" w:eastAsia="仿宋_GB2312" w:cs="黑体"/>
          <w:color w:val="auto"/>
          <w:kern w:val="0"/>
          <w:sz w:val="32"/>
          <w:szCs w:val="32"/>
        </w:rPr>
      </w:pPr>
      <w:r>
        <w:rPr>
          <w:rFonts w:hint="eastAsia" w:ascii="仿宋_GB2312" w:hAnsi="宋体" w:eastAsia="仿宋_GB2312"/>
          <w:color w:val="auto"/>
          <w:sz w:val="32"/>
          <w:szCs w:val="32"/>
          <w:lang w:val="en-US" w:eastAsia="zh-CN"/>
        </w:rPr>
        <w:t>（二）申报方式二：登录深圳市财政专项资金统一管理平台（链接为https://cqt.szfb.sz.gov.cn）</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项目申报——</w:t>
      </w:r>
      <w:r>
        <w:rPr>
          <w:rFonts w:hint="eastAsia" w:ascii="仿宋_GB2312" w:hAnsi="宋体" w:eastAsia="仿宋_GB2312"/>
          <w:color w:val="auto"/>
          <w:sz w:val="32"/>
          <w:szCs w:val="32"/>
        </w:rPr>
        <w:t>市工业和信息化局——搜索申报事项名称“打造人工智能先锋城市项目扶持计划”</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选择“</w:t>
      </w:r>
      <w:r>
        <w:rPr>
          <w:rFonts w:hint="eastAsia" w:ascii="仿宋_GB2312" w:hAnsi="宋体" w:eastAsia="仿宋_GB2312"/>
          <w:color w:val="auto"/>
          <w:sz w:val="32"/>
          <w:szCs w:val="32"/>
          <w:highlight w:val="none"/>
          <w:shd w:val="clear" w:color="auto" w:fill="auto"/>
          <w:lang w:val="en-US" w:eastAsia="zh-CN"/>
        </w:rPr>
        <w:t>模型券（申领）项目</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，再点击上方的“立即申报”按钮进行项目申报。</w:t>
      </w:r>
    </w:p>
    <w:p w14:paraId="1F4F212E">
      <w:pPr>
        <w:autoSpaceDE w:val="0"/>
        <w:spacing w:line="560" w:lineRule="exact"/>
        <w:ind w:firstLine="640" w:firstLineChars="200"/>
        <w:contextualSpacing/>
        <w:jc w:val="left"/>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七、项目申请受理机关与时间</w:t>
      </w:r>
    </w:p>
    <w:p w14:paraId="50CD22BB">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Theme="minorEastAsia" w:hAnsiTheme="minorEastAsia" w:eastAsiaTheme="minorEastAsia"/>
          <w:color w:val="auto"/>
          <w:sz w:val="32"/>
          <w:szCs w:val="32"/>
          <w:highlight w:val="none"/>
        </w:rPr>
        <w:t>（</w:t>
      </w:r>
      <w:r>
        <w:rPr>
          <w:rFonts w:hint="eastAsia" w:ascii="仿宋_GB2312" w:hAnsi="仿宋_GB2312" w:eastAsia="仿宋_GB2312" w:cs="仿宋_GB2312"/>
          <w:color w:val="auto"/>
          <w:sz w:val="32"/>
          <w:szCs w:val="32"/>
          <w:highlight w:val="none"/>
        </w:rPr>
        <w:t>一）受理机关：深圳市工业和信息化局。</w:t>
      </w:r>
    </w:p>
    <w:p w14:paraId="73A95603">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（二）受理时间：</w:t>
      </w:r>
    </w:p>
    <w:p w14:paraId="60357CCD">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宋体"/>
          <w:color w:val="auto"/>
          <w:kern w:val="0"/>
          <w:sz w:val="32"/>
          <w:szCs w:val="32"/>
          <w:highlight w:val="none"/>
        </w:rPr>
        <w:t>1.网络填报受理时间：</w:t>
      </w:r>
      <w:r>
        <w:rPr>
          <w:rFonts w:hint="eastAsia" w:ascii="仿宋_GB2312" w:hAnsi="宋体" w:eastAsia="仿宋_GB2312" w:cs="Times New Roman"/>
          <w:color w:val="auto"/>
          <w:sz w:val="32"/>
          <w:szCs w:val="32"/>
          <w:highlight w:val="none"/>
        </w:rPr>
        <w:t>申报单位需于</w:t>
      </w:r>
      <w:r>
        <w:rPr>
          <w:rFonts w:hint="eastAsia" w:ascii="仿宋_GB2312" w:hAnsi="宋体" w:eastAsia="仿宋_GB2312" w:cs="Times New Roman"/>
          <w:color w:val="auto"/>
          <w:sz w:val="32"/>
          <w:szCs w:val="32"/>
        </w:rPr>
        <w:t>202</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13</w:t>
      </w:r>
      <w:r>
        <w:rPr>
          <w:rFonts w:hint="eastAsia" w:ascii="仿宋_GB2312" w:hAnsi="宋体" w:eastAsia="仿宋_GB2312" w:cs="Times New Roman"/>
          <w:color w:val="auto"/>
          <w:sz w:val="32"/>
          <w:szCs w:val="32"/>
        </w:rPr>
        <w:t>日至</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25</w:t>
      </w:r>
      <w:r>
        <w:rPr>
          <w:rFonts w:hint="eastAsia" w:ascii="仿宋_GB2312" w:hAnsi="宋体" w:eastAsia="仿宋_GB2312" w:cs="Times New Roman"/>
          <w:color w:val="auto"/>
          <w:sz w:val="32"/>
          <w:szCs w:val="32"/>
        </w:rPr>
        <w:t>日18时</w:t>
      </w:r>
      <w:r>
        <w:rPr>
          <w:rFonts w:hint="eastAsia" w:ascii="仿宋_GB2312" w:hAnsi="宋体" w:eastAsia="仿宋_GB2312" w:cs="Times New Roman"/>
          <w:color w:val="auto"/>
          <w:sz w:val="32"/>
          <w:szCs w:val="32"/>
          <w:highlight w:val="none"/>
        </w:rPr>
        <w:t>，在线提交项目申请书及配套申报材料，并经过材料齐全性和内容合规性的形式预审。</w:t>
      </w:r>
    </w:p>
    <w:p w14:paraId="7E91A8E7">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注：网络填报受理截止后，不再受理新提交项目的申请，网络填报截止前已提交后又被退回修改的，可继续提交在线预审，但提交时间最迟不能超过书面材料受理的截止时间。所有项目均需在线预审通过后，方可向</w:t>
      </w:r>
      <w:r>
        <w:rPr>
          <w:rFonts w:hint="eastAsia" w:ascii="仿宋_GB2312" w:hAnsi="宋体" w:eastAsia="仿宋_GB2312" w:cs="Times New Roman"/>
          <w:color w:val="auto"/>
          <w:sz w:val="32"/>
          <w:szCs w:val="32"/>
          <w:highlight w:val="none"/>
          <w:lang w:eastAsia="zh-CN"/>
        </w:rPr>
        <w:t>政务服务中心</w:t>
      </w:r>
      <w:r>
        <w:rPr>
          <w:rFonts w:hint="eastAsia" w:ascii="仿宋_GB2312" w:hAnsi="宋体" w:eastAsia="仿宋_GB2312" w:cs="Times New Roman"/>
          <w:color w:val="auto"/>
          <w:sz w:val="32"/>
          <w:szCs w:val="32"/>
          <w:highlight w:val="none"/>
        </w:rPr>
        <w:t>递交纸质申请材料</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项目申请书需在线打印</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w:t>
      </w:r>
    </w:p>
    <w:p w14:paraId="6ACBEB15">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2.书面材料受理时间：申报单位需于</w:t>
      </w:r>
      <w:r>
        <w:rPr>
          <w:rFonts w:hint="eastAsia" w:ascii="仿宋_GB2312" w:hAnsi="宋体" w:eastAsia="仿宋_GB2312" w:cs="Times New Roman"/>
          <w:color w:val="auto"/>
          <w:sz w:val="32"/>
          <w:szCs w:val="32"/>
        </w:rPr>
        <w:t>202</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13</w:t>
      </w:r>
      <w:r>
        <w:rPr>
          <w:rFonts w:hint="eastAsia" w:ascii="仿宋_GB2312" w:hAnsi="宋体" w:eastAsia="仿宋_GB2312" w:cs="Times New Roman"/>
          <w:color w:val="auto"/>
          <w:sz w:val="32"/>
          <w:szCs w:val="32"/>
        </w:rPr>
        <w:t>日至</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日</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工作时间</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，到市民中心</w:t>
      </w:r>
      <w:r>
        <w:rPr>
          <w:rFonts w:hint="eastAsia" w:ascii="仿宋_GB2312" w:hAnsi="宋体" w:eastAsia="仿宋_GB2312" w:cs="Times New Roman"/>
          <w:color w:val="auto"/>
          <w:sz w:val="32"/>
          <w:szCs w:val="32"/>
          <w:highlight w:val="none"/>
          <w:lang w:eastAsia="zh-CN"/>
        </w:rPr>
        <w:t>政务服务中心</w:t>
      </w:r>
      <w:r>
        <w:rPr>
          <w:rFonts w:hint="eastAsia" w:ascii="仿宋_GB2312" w:hAnsi="宋体" w:eastAsia="仿宋_GB2312" w:cs="Times New Roman"/>
          <w:color w:val="auto"/>
          <w:sz w:val="32"/>
          <w:szCs w:val="32"/>
          <w:highlight w:val="none"/>
        </w:rPr>
        <w:t>窗口递交项目申请的纸质材料。</w:t>
      </w:r>
    </w:p>
    <w:p w14:paraId="51D92E01">
      <w:pPr>
        <w:autoSpaceDE w:val="0"/>
        <w:adjustRightInd w:val="0"/>
        <w:snapToGrid w:val="0"/>
        <w:spacing w:beforeLines="0" w:afterLines="0" w:line="560" w:lineRule="exact"/>
        <w:ind w:firstLine="320" w:firstLineChars="100"/>
        <w:outlineLvl w:val="0"/>
        <w:rPr>
          <w:rFonts w:ascii="仿宋_GB2312" w:hAnsi="仿宋_GB2312" w:eastAsia="仿宋_GB2312" w:cs="仿宋_GB2312"/>
          <w:color w:val="auto"/>
          <w:sz w:val="32"/>
          <w:szCs w:val="32"/>
          <w:highlight w:val="none"/>
        </w:rPr>
      </w:pPr>
      <w:r>
        <w:rPr>
          <w:rFonts w:hint="eastAsia" w:ascii="仿宋_GB2312" w:hAnsi="宋体" w:eastAsia="仿宋_GB2312" w:cs="Times New Roman"/>
          <w:color w:val="auto"/>
          <w:sz w:val="32"/>
          <w:szCs w:val="32"/>
          <w:highlight w:val="none"/>
        </w:rPr>
        <w:t>（注：网上预审通过后</w:t>
      </w:r>
      <w:r>
        <w:rPr>
          <w:rFonts w:hint="eastAsia" w:ascii="仿宋_GB2312" w:hAnsi="宋体" w:eastAsia="仿宋_GB2312"/>
          <w:color w:val="auto"/>
          <w:sz w:val="32"/>
          <w:szCs w:val="32"/>
          <w:lang w:val="en-US" w:eastAsia="zh-CN"/>
        </w:rPr>
        <w:t>(申报状态：已预审，逞水印）</w:t>
      </w:r>
      <w:r>
        <w:rPr>
          <w:rFonts w:hint="eastAsia" w:ascii="仿宋_GB2312" w:hAnsi="宋体" w:eastAsia="仿宋_GB2312" w:cs="Times New Roman"/>
          <w:color w:val="auto"/>
          <w:sz w:val="32"/>
          <w:szCs w:val="32"/>
          <w:highlight w:val="none"/>
        </w:rPr>
        <w:t>请及时预约到</w:t>
      </w:r>
      <w:r>
        <w:rPr>
          <w:rFonts w:hint="eastAsia" w:ascii="仿宋_GB2312" w:hAnsi="宋体" w:eastAsia="仿宋_GB2312" w:cs="Times New Roman"/>
          <w:color w:val="auto"/>
          <w:sz w:val="32"/>
          <w:szCs w:val="32"/>
          <w:highlight w:val="none"/>
          <w:lang w:eastAsia="zh-CN"/>
        </w:rPr>
        <w:t>政务服务中心</w:t>
      </w:r>
      <w:r>
        <w:rPr>
          <w:rFonts w:hint="eastAsia" w:ascii="仿宋_GB2312" w:hAnsi="宋体" w:eastAsia="仿宋_GB2312" w:cs="Times New Roman"/>
          <w:color w:val="auto"/>
          <w:sz w:val="32"/>
          <w:szCs w:val="32"/>
          <w:highlight w:val="none"/>
        </w:rPr>
        <w:t>窗口递交纸质材料，递交了纸质材料的项目才算申报成功</w:t>
      </w:r>
      <w:r>
        <w:rPr>
          <w:rFonts w:hint="eastAsia" w:ascii="仿宋_GB2312" w:eastAsia="仿宋_GB2312" w:cs="Times New Roman"/>
          <w:color w:val="auto"/>
          <w:sz w:val="32"/>
          <w:szCs w:val="32"/>
          <w:highlight w:val="none"/>
        </w:rPr>
        <w:t>）；</w:t>
      </w:r>
    </w:p>
    <w:p w14:paraId="0496C00F">
      <w:pPr>
        <w:spacing w:line="560" w:lineRule="exact"/>
        <w:ind w:firstLine="640" w:firstLineChars="200"/>
        <w:outlineLvl w:val="0"/>
        <w:rPr>
          <w:rFonts w:hint="eastAsia" w:eastAsia="仿宋_GB2312"/>
          <w:color w:val="auto"/>
          <w:highlight w:val="none"/>
          <w:lang w:eastAsia="zh-CN"/>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.政策咨询电话：0755-88102402</w:t>
      </w:r>
    </w:p>
    <w:p w14:paraId="493DEE72">
      <w:pPr>
        <w:keepNext w:val="0"/>
        <w:keepLines w:val="0"/>
        <w:pageBreakBefore w:val="0"/>
        <w:widowControl w:val="0"/>
        <w:kinsoku/>
        <w:overflowPunct/>
        <w:topLinePunct w:val="0"/>
        <w:bidi w:val="0"/>
        <w:spacing w:line="560" w:lineRule="exact"/>
        <w:ind w:firstLine="960" w:firstLineChars="300"/>
        <w:textAlignment w:val="auto"/>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rPr>
        <w:t>技术支持电话：0755-88101744</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88127031。</w:t>
      </w:r>
    </w:p>
    <w:p w14:paraId="07126EBC">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（三）受理地点：</w:t>
      </w:r>
      <w:r>
        <w:rPr>
          <w:rFonts w:hint="eastAsia" w:ascii="仿宋_GB2312" w:hAnsi="宋体" w:eastAsia="仿宋_GB2312"/>
          <w:color w:val="auto"/>
          <w:sz w:val="32"/>
          <w:szCs w:val="32"/>
        </w:rPr>
        <w:t>深圳市福田区莲花街道福中三路1号市民中心B区一楼</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西厅综合受理窗口5-42号窗口</w:t>
      </w:r>
      <w:r>
        <w:rPr>
          <w:rFonts w:hint="eastAsia" w:ascii="仿宋_GB2312" w:hAnsi="仿宋_GB2312" w:eastAsia="仿宋_GB2312" w:cs="仿宋_GB2312"/>
          <w:color w:val="auto"/>
          <w:sz w:val="32"/>
          <w:szCs w:val="32"/>
          <w:highlight w:val="none"/>
        </w:rPr>
        <w:t>。</w:t>
      </w:r>
    </w:p>
    <w:p w14:paraId="58C5F5B6">
      <w:pPr>
        <w:widowControl/>
        <w:autoSpaceDE w:val="0"/>
        <w:spacing w:beforeLines="0" w:afterLines="0" w:line="560" w:lineRule="exact"/>
        <w:ind w:firstLine="640" w:firstLineChars="200"/>
        <w:contextualSpacing/>
        <w:jc w:val="left"/>
        <w:rPr>
          <w:color w:val="auto"/>
          <w:highlight w:val="none"/>
        </w:rPr>
      </w:pPr>
      <w:r>
        <w:rPr>
          <w:rFonts w:hint="eastAsia" w:ascii="仿宋_GB2312" w:hAnsi="宋体" w:eastAsia="仿宋_GB2312" w:cs="Times New Roman"/>
          <w:color w:val="auto"/>
          <w:sz w:val="32"/>
          <w:szCs w:val="32"/>
          <w:highlight w:val="none"/>
        </w:rPr>
        <w:t>(注：预约指南：“i深圳”APP</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rPr>
        <w:t>操作流程：【办事预约】—【深圳市】—【深圳市政务服务中心-西厅】—【在线预约】。请按照预约时段提交材料。）</w:t>
      </w:r>
    </w:p>
    <w:p w14:paraId="221DCE7A">
      <w:pPr>
        <w:autoSpaceDE w:val="0"/>
        <w:spacing w:line="560" w:lineRule="exact"/>
        <w:ind w:firstLine="640" w:firstLineChars="200"/>
        <w:contextualSpacing/>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八、</w:t>
      </w:r>
      <w:r>
        <w:rPr>
          <w:rFonts w:hint="eastAsia" w:ascii="黑体" w:hAnsi="黑体" w:eastAsia="黑体" w:cs="仿宋_GB2312"/>
          <w:bCs/>
          <w:color w:val="auto"/>
          <w:sz w:val="32"/>
          <w:szCs w:val="32"/>
          <w:highlight w:val="none"/>
        </w:rPr>
        <w:t>资助核准机关</w:t>
      </w:r>
    </w:p>
    <w:p w14:paraId="6706FBCF">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深圳市工业和信息化局。</w:t>
      </w:r>
    </w:p>
    <w:p w14:paraId="1B58A2E6">
      <w:pPr>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九、</w:t>
      </w:r>
      <w:r>
        <w:rPr>
          <w:rFonts w:hint="eastAsia" w:ascii="黑体" w:hAnsi="黑体" w:eastAsia="黑体" w:cs="仿宋_GB2312"/>
          <w:bCs/>
          <w:color w:val="auto"/>
          <w:sz w:val="32"/>
          <w:szCs w:val="32"/>
          <w:highlight w:val="none"/>
        </w:rPr>
        <w:t>核准流程</w:t>
      </w:r>
    </w:p>
    <w:p w14:paraId="46858CBA">
      <w:pPr>
        <w:adjustRightInd w:val="0"/>
        <w:snapToGrid w:val="0"/>
        <w:spacing w:beforeLines="0" w:afterLines="0" w:line="560" w:lineRule="exact"/>
        <w:ind w:firstLine="640" w:firstLineChars="200"/>
        <w:rPr>
          <w:rFonts w:asciiTheme="minorEastAsia" w:hAnsiTheme="minorEastAsia" w:eastAsiaTheme="minorEastAsia"/>
          <w:color w:val="auto"/>
          <w:szCs w:val="32"/>
          <w:highlight w:val="none"/>
        </w:rPr>
      </w:pPr>
      <w:r>
        <w:rPr>
          <w:rFonts w:hint="eastAsia" w:ascii="仿宋_GB2312" w:hAnsi="仿宋_GB2312" w:eastAsia="仿宋_GB2312" w:cs="仿宋_GB2312"/>
          <w:color w:val="auto"/>
          <w:sz w:val="32"/>
          <w:szCs w:val="32"/>
          <w:highlight w:val="none"/>
          <w:lang w:val="en-US" w:eastAsia="zh-CN"/>
        </w:rPr>
        <w:t>申报单位</w:t>
      </w:r>
      <w:r>
        <w:rPr>
          <w:rFonts w:hint="eastAsia" w:ascii="仿宋_GB2312" w:hAnsi="仿宋_GB2312" w:eastAsia="仿宋_GB2312" w:cs="仿宋_GB2312"/>
          <w:color w:val="auto"/>
          <w:sz w:val="32"/>
          <w:szCs w:val="32"/>
          <w:highlight w:val="none"/>
        </w:rPr>
        <w:t>网上申报——市工业和信息化局网上预审--申报单位向市</w:t>
      </w:r>
      <w:r>
        <w:rPr>
          <w:rFonts w:hint="eastAsia" w:ascii="仿宋_GB2312" w:hAnsi="仿宋_GB2312" w:eastAsia="仿宋_GB2312" w:cs="仿宋_GB2312"/>
          <w:color w:val="auto"/>
          <w:sz w:val="32"/>
          <w:szCs w:val="32"/>
          <w:highlight w:val="none"/>
          <w:lang w:eastAsia="zh-CN"/>
        </w:rPr>
        <w:t>政务服务中心</w:t>
      </w:r>
      <w:r>
        <w:rPr>
          <w:rFonts w:hint="eastAsia" w:ascii="仿宋_GB2312" w:hAnsi="仿宋_GB2312" w:eastAsia="仿宋_GB2312" w:cs="仿宋_GB2312"/>
          <w:color w:val="auto"/>
          <w:sz w:val="32"/>
          <w:szCs w:val="32"/>
          <w:highlight w:val="none"/>
        </w:rPr>
        <w:t>收文窗口提交申请材料——材料初审——查重等环节——拟定扶持计划--社会公示--下达项目扶持计划。</w:t>
      </w:r>
    </w:p>
    <w:p w14:paraId="571CDAFB">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w:t>
      </w:r>
      <w:r>
        <w:rPr>
          <w:rFonts w:hint="eastAsia" w:ascii="黑体" w:hAnsi="黑体" w:eastAsia="黑体" w:cstheme="majorBidi"/>
          <w:bCs/>
          <w:color w:val="auto"/>
          <w:sz w:val="32"/>
          <w:szCs w:val="32"/>
          <w:highlight w:val="none"/>
          <w:lang w:val="en-US" w:eastAsia="zh-CN"/>
        </w:rPr>
        <w:t>核准</w:t>
      </w:r>
      <w:r>
        <w:rPr>
          <w:rFonts w:hint="eastAsia" w:ascii="黑体" w:hAnsi="黑体" w:eastAsia="黑体" w:cstheme="majorBidi"/>
          <w:bCs/>
          <w:color w:val="auto"/>
          <w:sz w:val="32"/>
          <w:szCs w:val="32"/>
          <w:highlight w:val="none"/>
        </w:rPr>
        <w:t>时限</w:t>
      </w:r>
    </w:p>
    <w:p w14:paraId="3790B103">
      <w:pPr>
        <w:spacing w:line="560" w:lineRule="exact"/>
        <w:ind w:firstLine="640" w:firstLineChars="200"/>
        <w:outlineLvl w:val="0"/>
        <w:rPr>
          <w:rFonts w:hint="eastAsia" w:ascii="仿宋_GB2312" w:eastAsia="仿宋_GB2312" w:cs="Times New Roman"/>
          <w:bCs/>
          <w:color w:val="auto"/>
          <w:sz w:val="32"/>
          <w:szCs w:val="32"/>
          <w:highlight w:val="none"/>
          <w:lang w:val="en-US" w:eastAsia="zh-CN"/>
        </w:rPr>
      </w:pPr>
      <w:r>
        <w:rPr>
          <w:rFonts w:hint="eastAsia" w:ascii="仿宋_GB2312" w:eastAsia="仿宋_GB2312" w:cs="Times New Roman"/>
          <w:bCs/>
          <w:color w:val="auto"/>
          <w:sz w:val="32"/>
          <w:szCs w:val="32"/>
          <w:highlight w:val="none"/>
        </w:rPr>
        <w:t>集中申报，</w:t>
      </w:r>
      <w:r>
        <w:rPr>
          <w:rFonts w:hint="eastAsia" w:ascii="仿宋_GB2312" w:eastAsia="仿宋_GB2312" w:cs="Times New Roman"/>
          <w:bCs/>
          <w:color w:val="auto"/>
          <w:sz w:val="32"/>
          <w:szCs w:val="32"/>
          <w:highlight w:val="none"/>
          <w:lang w:eastAsia="zh-CN"/>
        </w:rPr>
        <w:t>自受理之日起</w:t>
      </w:r>
      <w:r>
        <w:rPr>
          <w:rFonts w:hint="default" w:ascii="仿宋_GB2312" w:eastAsia="仿宋_GB2312" w:cs="Times New Roman"/>
          <w:bCs/>
          <w:color w:val="auto"/>
          <w:sz w:val="32"/>
          <w:szCs w:val="32"/>
          <w:highlight w:val="none"/>
          <w:lang w:val="en-US" w:eastAsia="zh-CN"/>
        </w:rPr>
        <w:t>90</w:t>
      </w:r>
      <w:r>
        <w:rPr>
          <w:rFonts w:hint="eastAsia" w:ascii="仿宋_GB2312" w:eastAsia="仿宋_GB2312" w:cs="Times New Roman"/>
          <w:bCs/>
          <w:color w:val="auto"/>
          <w:sz w:val="32"/>
          <w:szCs w:val="32"/>
          <w:highlight w:val="none"/>
          <w:lang w:val="en-US" w:eastAsia="zh-CN"/>
        </w:rPr>
        <w:t>个工作日</w:t>
      </w:r>
      <w:r>
        <w:rPr>
          <w:rFonts w:hint="eastAsia" w:ascii="仿宋_GB2312" w:eastAsia="仿宋_GB2312"/>
          <w:bCs/>
          <w:color w:val="auto"/>
          <w:sz w:val="32"/>
          <w:szCs w:val="32"/>
          <w:lang w:val="en-US" w:eastAsia="zh-CN"/>
        </w:rPr>
        <w:t>（不包括特殊程序时限</w:t>
      </w:r>
      <w:r>
        <w:rPr>
          <w:rFonts w:hint="default" w:ascii="仿宋_GB2312" w:eastAsia="仿宋_GB2312"/>
          <w:bCs/>
          <w:color w:val="auto"/>
          <w:sz w:val="32"/>
          <w:szCs w:val="32"/>
          <w:lang w:val="en-US" w:eastAsia="zh-CN"/>
        </w:rPr>
        <w:t>,</w:t>
      </w:r>
      <w:r>
        <w:rPr>
          <w:rFonts w:hint="eastAsia" w:ascii="仿宋_GB2312" w:eastAsia="仿宋_GB2312"/>
          <w:bCs/>
          <w:color w:val="auto"/>
          <w:sz w:val="32"/>
          <w:szCs w:val="32"/>
          <w:lang w:val="en-US" w:eastAsia="zh-CN"/>
        </w:rPr>
        <w:t>其中专项审计45个工作日，专家评审45个工作日）</w:t>
      </w:r>
      <w:r>
        <w:rPr>
          <w:rFonts w:hint="eastAsia" w:ascii="仿宋_GB2312" w:eastAsia="仿宋_GB2312"/>
          <w:bCs/>
          <w:color w:val="auto"/>
          <w:sz w:val="32"/>
          <w:szCs w:val="32"/>
          <w:highlight w:val="none"/>
          <w:shd w:val="clear" w:color="auto" w:fill="auto"/>
          <w:lang w:val="en-US" w:eastAsia="zh-CN"/>
        </w:rPr>
        <w:t>。</w:t>
      </w:r>
    </w:p>
    <w:p w14:paraId="2D2F4F9D">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十一、</w:t>
      </w:r>
      <w:r>
        <w:rPr>
          <w:rFonts w:hint="eastAsia" w:ascii="黑体" w:hAnsi="黑体" w:eastAsia="黑体" w:cstheme="majorBidi"/>
          <w:bCs/>
          <w:color w:val="auto"/>
          <w:sz w:val="32"/>
          <w:szCs w:val="32"/>
          <w:highlight w:val="none"/>
          <w:lang w:val="en-US" w:eastAsia="zh-CN"/>
        </w:rPr>
        <w:t>核准结果</w:t>
      </w:r>
      <w:r>
        <w:rPr>
          <w:rFonts w:hint="eastAsia" w:ascii="黑体" w:hAnsi="黑体" w:eastAsia="黑体" w:cstheme="majorBidi"/>
          <w:bCs/>
          <w:color w:val="auto"/>
          <w:sz w:val="32"/>
          <w:szCs w:val="32"/>
          <w:highlight w:val="none"/>
        </w:rPr>
        <w:t>及有效期限</w:t>
      </w:r>
    </w:p>
    <w:p w14:paraId="23AC6B0C">
      <w:pPr>
        <w:autoSpaceDE w:val="0"/>
        <w:spacing w:beforeLines="0" w:afterLines="0" w:line="560" w:lineRule="exact"/>
        <w:ind w:firstLine="640" w:firstLineChars="200"/>
        <w:contextualSpacing/>
        <w:rPr>
          <w:rFonts w:hint="eastAsia" w:ascii="仿宋_GB2312" w:hAnsi="仿宋" w:eastAsia="仿宋_GB2312" w:cs="宋体"/>
          <w:color w:val="auto"/>
          <w:sz w:val="32"/>
          <w:szCs w:val="32"/>
          <w:highlight w:val="none"/>
        </w:rPr>
      </w:pPr>
      <w:r>
        <w:rPr>
          <w:rFonts w:hint="eastAsia" w:ascii="仿宋_GB2312" w:hAnsi="仿宋" w:eastAsia="仿宋_GB2312" w:cs="宋体"/>
          <w:color w:val="auto"/>
          <w:sz w:val="32"/>
          <w:szCs w:val="32"/>
          <w:highlight w:val="none"/>
          <w:lang w:eastAsia="zh-CN"/>
        </w:rPr>
        <w:t>核准结果</w:t>
      </w:r>
      <w:r>
        <w:rPr>
          <w:rFonts w:hint="eastAsia" w:ascii="仿宋_GB2312" w:hAnsi="仿宋" w:eastAsia="仿宋_GB2312" w:cs="宋体"/>
          <w:color w:val="auto"/>
          <w:sz w:val="32"/>
          <w:szCs w:val="32"/>
          <w:highlight w:val="none"/>
        </w:rPr>
        <w:t>：市工业和信息化局关于下达</w:t>
      </w:r>
      <w:r>
        <w:rPr>
          <w:rFonts w:hint="eastAsia" w:ascii="仿宋_GB2312" w:hAnsi="仿宋" w:eastAsia="仿宋_GB2312" w:cs="宋体"/>
          <w:color w:val="auto"/>
          <w:sz w:val="32"/>
          <w:szCs w:val="32"/>
          <w:highlight w:val="none"/>
          <w:lang w:eastAsia="zh-CN"/>
        </w:rPr>
        <w:t>“</w:t>
      </w:r>
      <w:r>
        <w:rPr>
          <w:rFonts w:hint="eastAsia" w:ascii="仿宋_GB2312" w:hAnsi="仿宋" w:eastAsia="仿宋_GB2312" w:cs="宋体"/>
          <w:color w:val="auto"/>
          <w:sz w:val="32"/>
          <w:szCs w:val="32"/>
          <w:highlight w:val="none"/>
          <w:lang w:val="en-US" w:eastAsia="zh-CN"/>
        </w:rPr>
        <w:t>模型券</w:t>
      </w:r>
      <w:r>
        <w:rPr>
          <w:rFonts w:hint="eastAsia" w:ascii="仿宋_GB2312" w:hAnsi="仿宋" w:eastAsia="仿宋_GB2312" w:cs="宋体"/>
          <w:color w:val="auto"/>
          <w:sz w:val="32"/>
          <w:szCs w:val="32"/>
          <w:highlight w:val="none"/>
          <w:lang w:eastAsia="zh-CN"/>
        </w:rPr>
        <w:t>”</w:t>
      </w:r>
      <w:r>
        <w:rPr>
          <w:rFonts w:hint="eastAsia" w:ascii="仿宋_GB2312" w:hAnsi="仿宋" w:eastAsia="仿宋_GB2312" w:cs="宋体"/>
          <w:color w:val="auto"/>
          <w:sz w:val="32"/>
          <w:szCs w:val="32"/>
          <w:highlight w:val="none"/>
        </w:rPr>
        <w:t>的通知。</w:t>
      </w:r>
    </w:p>
    <w:p w14:paraId="06AB9049">
      <w:pPr>
        <w:autoSpaceDE w:val="0"/>
        <w:spacing w:beforeLines="0" w:afterLines="0" w:line="560" w:lineRule="exact"/>
        <w:ind w:firstLine="640" w:firstLineChars="200"/>
        <w:contextualSpacing/>
        <w:outlineLvl w:val="9"/>
        <w:rPr>
          <w:rFonts w:ascii="仿宋_GB2312" w:hAnsi="仿宋_GB2312" w:eastAsia="仿宋_GB2312" w:cs="仿宋_GB2312"/>
          <w:color w:val="auto"/>
          <w:sz w:val="32"/>
          <w:szCs w:val="32"/>
          <w:highlight w:val="none"/>
        </w:rPr>
      </w:pPr>
      <w:r>
        <w:rPr>
          <w:rFonts w:hint="eastAsia" w:ascii="仿宋_GB2312" w:hAnsi="仿宋" w:eastAsia="仿宋_GB2312" w:cs="宋体"/>
          <w:color w:val="auto"/>
          <w:sz w:val="32"/>
          <w:szCs w:val="32"/>
          <w:highlight w:val="none"/>
        </w:rPr>
        <w:t>有效期限：</w:t>
      </w:r>
      <w:r>
        <w:rPr>
          <w:rFonts w:hint="eastAsia" w:ascii="仿宋_GB2312" w:hAnsi="仿宋" w:eastAsia="仿宋_GB2312" w:cs="宋体"/>
          <w:color w:val="auto"/>
          <w:sz w:val="32"/>
          <w:szCs w:val="32"/>
          <w:highlight w:val="none"/>
          <w:lang w:val="en-US" w:eastAsia="zh-CN"/>
        </w:rPr>
        <w:t>2026年8月31日</w:t>
      </w:r>
      <w:r>
        <w:rPr>
          <w:rFonts w:hint="eastAsia" w:ascii="仿宋_GB2312" w:hAnsi="仿宋" w:eastAsia="仿宋_GB2312" w:cs="宋体"/>
          <w:color w:val="auto"/>
          <w:sz w:val="32"/>
          <w:szCs w:val="32"/>
          <w:highlight w:val="none"/>
        </w:rPr>
        <w:t>。</w:t>
      </w:r>
    </w:p>
    <w:p w14:paraId="260B6548">
      <w:pPr>
        <w:adjustRightInd w:val="0"/>
        <w:snapToGrid w:val="0"/>
        <w:spacing w:line="560" w:lineRule="exact"/>
        <w:ind w:firstLine="640" w:firstLineChars="20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十二、证件的法律效力</w:t>
      </w:r>
    </w:p>
    <w:p w14:paraId="7113667C">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申请人凭批准文件</w:t>
      </w:r>
      <w:r>
        <w:rPr>
          <w:rFonts w:hint="eastAsia" w:ascii="仿宋_GB2312" w:hAnsi="仿宋_GB2312" w:eastAsia="仿宋_GB2312" w:cs="仿宋_GB2312"/>
          <w:color w:val="auto"/>
          <w:sz w:val="32"/>
          <w:szCs w:val="32"/>
          <w:highlight w:val="none"/>
          <w:lang w:val="en-US" w:eastAsia="zh-CN"/>
        </w:rPr>
        <w:t>申领模型券</w:t>
      </w:r>
      <w:r>
        <w:rPr>
          <w:rFonts w:hint="eastAsia" w:ascii="仿宋_GB2312" w:hAnsi="仿宋_GB2312" w:eastAsia="仿宋_GB2312" w:cs="仿宋_GB2312"/>
          <w:color w:val="auto"/>
          <w:sz w:val="32"/>
          <w:szCs w:val="32"/>
          <w:highlight w:val="none"/>
        </w:rPr>
        <w:t>。</w:t>
      </w:r>
    </w:p>
    <w:p w14:paraId="54AE3DB9">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十三、收费</w:t>
      </w:r>
    </w:p>
    <w:p w14:paraId="1CE31BF9">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p w14:paraId="0D8D559E">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十四、年审或年检</w:t>
      </w:r>
    </w:p>
    <w:p w14:paraId="1F1DE66B">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无年审。 </w:t>
      </w:r>
    </w:p>
    <w:p w14:paraId="3686E9EF">
      <w:pPr>
        <w:numPr>
          <w:ilvl w:val="0"/>
          <w:numId w:val="2"/>
        </w:numPr>
        <w:adjustRightInd w:val="0"/>
        <w:snapToGrid w:val="0"/>
        <w:spacing w:line="560" w:lineRule="exact"/>
        <w:ind w:firstLine="640" w:firstLineChars="20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注意事项</w:t>
      </w:r>
    </w:p>
    <w:p w14:paraId="145C0058">
      <w:pPr>
        <w:wordWrap w:val="0"/>
        <w:autoSpaceDE w:val="0"/>
        <w:spacing w:line="540" w:lineRule="exact"/>
        <w:ind w:firstLine="640" w:firstLineChars="200"/>
        <w:contextualSpacing/>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1、我局从未委托任何机构或个人代理本扶持计划的项目申报事宜，请申报单位自主申报，并</w:t>
      </w:r>
      <w:r>
        <w:rPr>
          <w:rFonts w:hint="eastAsia" w:ascii="仿宋_GB2312" w:hAnsi="仿宋" w:eastAsia="仿宋_GB2312" w:cs="宋体"/>
          <w:color w:val="auto"/>
          <w:sz w:val="32"/>
          <w:szCs w:val="32"/>
          <w:lang w:val="zh-CN" w:eastAsia="zh-CN"/>
        </w:rPr>
        <w:t>承诺在资助项目申报及审核过程中</w:t>
      </w:r>
      <w:r>
        <w:rPr>
          <w:rFonts w:hint="eastAsia" w:ascii="仿宋_GB2312" w:hAnsi="仿宋" w:eastAsia="仿宋_GB2312" w:cs="宋体"/>
          <w:color w:val="auto"/>
          <w:sz w:val="32"/>
          <w:szCs w:val="32"/>
          <w:lang w:val="en-US" w:eastAsia="zh-CN"/>
        </w:rPr>
        <w:t>不与第三方机构以实际获得财政专项资金资助为条件签订合同；不通过向参与资金审核工作人员输送利益，违规违法提前获取审核信息。我局将严格按照标准和程序受理申请，不收取任何费用。如有任何机构或个人假借我局工作人员名义向企业收取费用的，请知情者向我局举报。</w:t>
      </w:r>
    </w:p>
    <w:p w14:paraId="4464A04C">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rPr>
      </w:pPr>
      <w:r>
        <w:rPr>
          <w:rFonts w:hint="eastAsia" w:ascii="仿宋_GB2312" w:hAnsi="仿宋" w:eastAsia="仿宋_GB2312" w:cs="宋体"/>
          <w:i w:val="0"/>
          <w:caps w:val="0"/>
          <w:color w:val="auto"/>
          <w:spacing w:val="0"/>
          <w:sz w:val="32"/>
          <w:szCs w:val="32"/>
          <w:shd w:val="clear" w:color="auto" w:fill="FFFFFF"/>
        </w:rPr>
        <w:t>政策法规处投诉监督“二维码”</w:t>
      </w:r>
    </w:p>
    <w:p w14:paraId="5E8E96C0">
      <w:pPr>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auto"/>
          <w:spacing w:val="0"/>
          <w:kern w:val="0"/>
          <w:sz w:val="24"/>
          <w:szCs w:val="24"/>
          <w:lang w:val="en-US" w:eastAsia="zh-CN" w:bidi="ar"/>
        </w:rPr>
      </w:pPr>
      <w:r>
        <w:rPr>
          <w:rFonts w:hint="eastAsia" w:ascii="微软雅黑" w:hAnsi="微软雅黑" w:eastAsia="微软雅黑" w:cs="微软雅黑"/>
          <w:i w:val="0"/>
          <w:caps w:val="0"/>
          <w:color w:val="auto"/>
          <w:spacing w:val="0"/>
          <w:kern w:val="0"/>
          <w:sz w:val="24"/>
          <w:szCs w:val="24"/>
          <w:shd w:val="clear" w:color="auto" w:fill="FFFFFF"/>
          <w:lang w:val="en-US" w:eastAsia="zh-CN" w:bidi="ar"/>
        </w:rPr>
        <w:t>　　</w: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auto"/>
          <w:spacing w:val="0"/>
          <w:kern w:val="0"/>
          <w:sz w:val="24"/>
          <w:szCs w:val="24"/>
          <w:shd w:val="clear" w:color="auto" w:fill="FFFFFF"/>
          <w:lang w:val="en-US" w:eastAsia="zh-CN" w:bidi="ar"/>
        </w:rPr>
        <w:instrText xml:space="preserve">INCLUDEPICTURE \d "http://gxj.sz.gov.cn/img/4/4018/4018819/10834482.png" \* MERGEFORMATINET </w:instrTex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auto"/>
          <w:spacing w:val="0"/>
          <w:kern w:val="0"/>
          <w:sz w:val="24"/>
          <w:szCs w:val="24"/>
          <w:shd w:val="clear" w:color="auto" w:fill="FFFFFF"/>
          <w:lang w:val="en-US" w:eastAsia="zh-CN" w:bidi="ar"/>
        </w:rPr>
        <w:drawing>
          <wp:inline distT="0" distB="0" distL="114300" distR="114300">
            <wp:extent cx="2828925" cy="1047750"/>
            <wp:effectExtent l="0" t="0" r="10160" b="1016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5"/>
                    <a:stretch>
                      <a:fillRect/>
                    </a:stretch>
                  </pic:blipFill>
                  <pic:spPr>
                    <a:xfrm>
                      <a:off x="0" y="0"/>
                      <a:ext cx="2828925" cy="1047750"/>
                    </a:xfrm>
                    <a:prstGeom prst="rect">
                      <a:avLst/>
                    </a:prstGeom>
                    <a:noFill/>
                    <a:ln>
                      <a:noFill/>
                    </a:ln>
                  </pic:spPr>
                </pic:pic>
              </a:graphicData>
            </a:graphic>
          </wp:inline>
        </w:drawing>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end"/>
      </w:r>
    </w:p>
    <w:p w14:paraId="5DF6EA22">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rPr>
      </w:pPr>
      <w:r>
        <w:rPr>
          <w:rFonts w:hint="eastAsia" w:ascii="仿宋_GB2312" w:hAnsi="仿宋" w:eastAsia="仿宋_GB2312" w:cs="宋体"/>
          <w:i w:val="0"/>
          <w:caps w:val="0"/>
          <w:color w:val="auto"/>
          <w:spacing w:val="0"/>
          <w:sz w:val="32"/>
          <w:szCs w:val="32"/>
          <w:shd w:val="clear" w:color="auto" w:fill="FFFFFF"/>
        </w:rPr>
        <w:t>机关纪委投诉监督“二维码”</w:t>
      </w:r>
    </w:p>
    <w:p w14:paraId="626DA685">
      <w:pPr>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auto"/>
          <w:spacing w:val="0"/>
          <w:kern w:val="0"/>
          <w:sz w:val="24"/>
          <w:szCs w:val="24"/>
          <w:lang w:val="en-US" w:eastAsia="zh-CN" w:bidi="ar"/>
        </w:rPr>
      </w:pPr>
      <w:r>
        <w:rPr>
          <w:rFonts w:hint="eastAsia" w:ascii="微软雅黑" w:hAnsi="微软雅黑" w:eastAsia="微软雅黑" w:cs="微软雅黑"/>
          <w:i w:val="0"/>
          <w:caps w:val="0"/>
          <w:color w:val="auto"/>
          <w:spacing w:val="0"/>
          <w:kern w:val="0"/>
          <w:sz w:val="24"/>
          <w:szCs w:val="24"/>
          <w:shd w:val="clear" w:color="auto" w:fill="FFFFFF"/>
          <w:lang w:val="en-US" w:eastAsia="zh-CN" w:bidi="ar"/>
        </w:rPr>
        <w:t>　　</w: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auto"/>
          <w:spacing w:val="0"/>
          <w:kern w:val="0"/>
          <w:sz w:val="24"/>
          <w:szCs w:val="24"/>
          <w:shd w:val="clear" w:color="auto" w:fill="FFFFFF"/>
          <w:lang w:val="en-US" w:eastAsia="zh-CN" w:bidi="ar"/>
        </w:rPr>
        <w:instrText xml:space="preserve">INCLUDEPICTURE \d "http://gxj.sz.gov.cn/img/4/4018/4018820/10834482.jpg" \* MERGEFORMATINET </w:instrTex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auto"/>
          <w:spacing w:val="0"/>
          <w:kern w:val="0"/>
          <w:sz w:val="24"/>
          <w:szCs w:val="24"/>
          <w:shd w:val="clear" w:color="auto" w:fill="FFFFFF"/>
          <w:lang w:val="en-US" w:eastAsia="zh-CN" w:bidi="ar"/>
        </w:rPr>
        <w:drawing>
          <wp:inline distT="0" distB="0" distL="114300" distR="114300">
            <wp:extent cx="2828925" cy="1047115"/>
            <wp:effectExtent l="0" t="0" r="10160" b="0"/>
            <wp:docPr id="7"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7"/>
                    <pic:cNvPicPr>
                      <a:picLocks noChangeAspect="1"/>
                    </pic:cNvPicPr>
                  </pic:nvPicPr>
                  <pic:blipFill>
                    <a:blip r:embed="rId6"/>
                    <a:stretch>
                      <a:fillRect/>
                    </a:stretch>
                  </pic:blipFill>
                  <pic:spPr>
                    <a:xfrm>
                      <a:off x="0" y="0"/>
                      <a:ext cx="2828925" cy="1047115"/>
                    </a:xfrm>
                    <a:prstGeom prst="rect">
                      <a:avLst/>
                    </a:prstGeom>
                    <a:noFill/>
                    <a:ln>
                      <a:noFill/>
                    </a:ln>
                  </pic:spPr>
                </pic:pic>
              </a:graphicData>
            </a:graphic>
          </wp:inline>
        </w:drawing>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end"/>
      </w:r>
    </w:p>
    <w:p w14:paraId="091D528D">
      <w:pPr>
        <w:widowControl w:val="0"/>
        <w:jc w:val="both"/>
        <w:rPr>
          <w:rFonts w:hint="default" w:ascii="Times New Roman" w:hAnsi="Times New Roman" w:eastAsia="宋体" w:cs="Times New Roman"/>
          <w:color w:val="auto"/>
          <w:kern w:val="0"/>
          <w:sz w:val="18"/>
          <w:szCs w:val="20"/>
          <w:lang w:val="en-US" w:eastAsia="zh-CN" w:bidi="ar-SA"/>
        </w:rPr>
      </w:pPr>
    </w:p>
    <w:p w14:paraId="7AF91B4A">
      <w:pPr>
        <w:keepNext w:val="0"/>
        <w:keepLines w:val="0"/>
        <w:pageBreakBefore w:val="0"/>
        <w:kinsoku/>
        <w:wordWrap w:val="0"/>
        <w:overflowPunct/>
        <w:topLinePunct w:val="0"/>
        <w:autoSpaceDE w:val="0"/>
        <w:autoSpaceDN/>
        <w:bidi w:val="0"/>
        <w:spacing w:line="540" w:lineRule="exact"/>
        <w:ind w:firstLine="640" w:firstLineChars="200"/>
        <w:contextualSpacing/>
        <w:textAlignment w:val="auto"/>
        <w:rPr>
          <w:rFonts w:hint="default" w:ascii="仿宋_GB2312" w:hAnsi="仿宋" w:eastAsia="仿宋_GB2312" w:cs="宋体"/>
          <w:color w:val="auto"/>
          <w:sz w:val="32"/>
          <w:szCs w:val="32"/>
          <w:lang w:val="en-US" w:eastAsia="zh-CN"/>
        </w:rPr>
      </w:pPr>
      <w:r>
        <w:rPr>
          <w:rFonts w:hint="default" w:ascii="仿宋_GB2312" w:hAnsi="仿宋" w:eastAsia="仿宋_GB2312" w:cs="宋体"/>
          <w:color w:val="auto"/>
          <w:sz w:val="32"/>
          <w:szCs w:val="32"/>
          <w:lang w:val="en-US" w:eastAsia="zh-CN"/>
        </w:rPr>
        <w:t>2、在项目审核过程中，如我局发现同一年度内不同单位使用同一联系人、同一联系电话，或者申请单位违反自主申请承诺等情形并经查证属实的，我局将按照市财政专项资金管理等规定依法依规严肃处理。</w:t>
      </w:r>
    </w:p>
    <w:p w14:paraId="4B53BC4F">
      <w:pPr>
        <w:keepNext w:val="0"/>
        <w:keepLines w:val="0"/>
        <w:pageBreakBefore w:val="0"/>
        <w:kinsoku/>
        <w:wordWrap w:val="0"/>
        <w:overflowPunct/>
        <w:topLinePunct w:val="0"/>
        <w:autoSpaceDE w:val="0"/>
        <w:autoSpaceDN/>
        <w:bidi w:val="0"/>
        <w:spacing w:line="540" w:lineRule="exact"/>
        <w:ind w:firstLine="640" w:firstLineChars="200"/>
        <w:contextualSpacing/>
        <w:textAlignment w:val="auto"/>
        <w:rPr>
          <w:rStyle w:val="14"/>
          <w:rFonts w:hint="eastAsia" w:ascii="仿宋_GB2312" w:hAnsi="黑体" w:eastAsia="仿宋_GB2312" w:cs="黑体"/>
          <w:color w:val="auto"/>
          <w:sz w:val="32"/>
          <w:szCs w:val="32"/>
          <w:highlight w:val="none"/>
          <w:shd w:val="clear" w:color="auto" w:fill="auto"/>
        </w:rPr>
      </w:pPr>
      <w:r>
        <w:rPr>
          <w:rFonts w:hint="eastAsia" w:ascii="仿宋_GB2312" w:hAnsi="仿宋" w:eastAsia="仿宋_GB2312" w:cs="宋体"/>
          <w:color w:val="auto"/>
          <w:sz w:val="32"/>
          <w:szCs w:val="32"/>
          <w:lang w:val="en-US" w:eastAsia="zh-CN"/>
        </w:rPr>
        <w:t>3、本扶持计划项目严格执行《市工业和信息化局专项资金项目专项审计通用原则和标准（2022版）》，请各申请单位高度重视。</w:t>
      </w:r>
    </w:p>
    <w:p w14:paraId="3FF21B54">
      <w:pPr>
        <w:rPr>
          <w:color w:val="auto"/>
          <w:highlight w:val="none"/>
        </w:rPr>
      </w:pPr>
    </w:p>
    <w:p w14:paraId="6CD98D41">
      <w:pPr>
        <w:spacing w:line="560" w:lineRule="exact"/>
        <w:rPr>
          <w:rFonts w:asciiTheme="minorEastAsia" w:hAnsiTheme="minorEastAsia" w:eastAsiaTheme="minorEastAsia"/>
          <w:color w:val="auto"/>
          <w:highlight w:val="none"/>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AC69A5-264D-463E-B3D4-7A0C1A5400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D53F511-3CEE-475F-805E-E0AA2AD311AB}"/>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3" w:fontKey="{C09A5EC4-6F66-447D-AD90-C11037E896D8}"/>
  </w:font>
  <w:font w:name="楷体_GB2312">
    <w:panose1 w:val="02010609030101010101"/>
    <w:charset w:val="86"/>
    <w:family w:val="modern"/>
    <w:pitch w:val="default"/>
    <w:sig w:usb0="00000001" w:usb1="080E0000" w:usb2="00000000" w:usb3="00000000" w:csb0="00040000" w:csb1="00000000"/>
    <w:embedRegular r:id="rId4" w:fontKey="{9AFF3189-1227-4609-8814-A58C5A313DD7}"/>
  </w:font>
  <w:font w:name="仿宋">
    <w:panose1 w:val="02010609060101010101"/>
    <w:charset w:val="86"/>
    <w:family w:val="modern"/>
    <w:pitch w:val="default"/>
    <w:sig w:usb0="800002BF" w:usb1="38CF7CFA" w:usb2="00000016" w:usb3="00000000" w:csb0="00040001" w:csb1="00000000"/>
    <w:embedRegular r:id="rId5" w:fontKey="{A7FECDC4-A7EA-42FA-8A46-5A5DEF6F3DA2}"/>
  </w:font>
  <w:font w:name="微软雅黑">
    <w:panose1 w:val="020B0503020204020204"/>
    <w:charset w:val="86"/>
    <w:family w:val="swiss"/>
    <w:pitch w:val="default"/>
    <w:sig w:usb0="80000287" w:usb1="2ACF3C50" w:usb2="00000016" w:usb3="00000000" w:csb0="0004001F" w:csb1="00000000"/>
    <w:embedRegular r:id="rId6" w:fontKey="{B98BA568-8786-41DF-BBC4-0C5395077C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241F">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D9B6C">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4D9B6C">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1775C"/>
    <w:multiLevelType w:val="multilevel"/>
    <w:tmpl w:val="A721775C"/>
    <w:lvl w:ilvl="0" w:tentative="0">
      <w:start w:val="15"/>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33E47FA9"/>
    <w:multiLevelType w:val="singleLevel"/>
    <w:tmpl w:val="33E47FA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TU3MjE5OTJjMmFhYmFmNDU5YjJiZjY2NWMxYzUifQ=="/>
  </w:docVars>
  <w:rsids>
    <w:rsidRoot w:val="00172A27"/>
    <w:rsid w:val="00014139"/>
    <w:rsid w:val="00031704"/>
    <w:rsid w:val="00050C08"/>
    <w:rsid w:val="00057C22"/>
    <w:rsid w:val="00093A5B"/>
    <w:rsid w:val="000A73CD"/>
    <w:rsid w:val="000B4D0E"/>
    <w:rsid w:val="000D7465"/>
    <w:rsid w:val="0011790D"/>
    <w:rsid w:val="0013304B"/>
    <w:rsid w:val="00163DD1"/>
    <w:rsid w:val="00170AAE"/>
    <w:rsid w:val="00172A27"/>
    <w:rsid w:val="002618E6"/>
    <w:rsid w:val="002656AB"/>
    <w:rsid w:val="00267455"/>
    <w:rsid w:val="002B5665"/>
    <w:rsid w:val="002F4E09"/>
    <w:rsid w:val="002F5EEF"/>
    <w:rsid w:val="00301A8D"/>
    <w:rsid w:val="00315639"/>
    <w:rsid w:val="00333E35"/>
    <w:rsid w:val="00356651"/>
    <w:rsid w:val="0037319A"/>
    <w:rsid w:val="00377E0C"/>
    <w:rsid w:val="00380AAD"/>
    <w:rsid w:val="0040795A"/>
    <w:rsid w:val="00433F62"/>
    <w:rsid w:val="00451A83"/>
    <w:rsid w:val="004C0E57"/>
    <w:rsid w:val="004C7100"/>
    <w:rsid w:val="004C7DBE"/>
    <w:rsid w:val="0052293B"/>
    <w:rsid w:val="00523B17"/>
    <w:rsid w:val="00572124"/>
    <w:rsid w:val="0057363D"/>
    <w:rsid w:val="005E030D"/>
    <w:rsid w:val="00610E13"/>
    <w:rsid w:val="00614B62"/>
    <w:rsid w:val="00671E25"/>
    <w:rsid w:val="006C429A"/>
    <w:rsid w:val="006F0B95"/>
    <w:rsid w:val="00710964"/>
    <w:rsid w:val="00713A19"/>
    <w:rsid w:val="00717582"/>
    <w:rsid w:val="00734D2C"/>
    <w:rsid w:val="007737A7"/>
    <w:rsid w:val="007B398D"/>
    <w:rsid w:val="007E11CF"/>
    <w:rsid w:val="0081346D"/>
    <w:rsid w:val="00852EB5"/>
    <w:rsid w:val="008616AA"/>
    <w:rsid w:val="008729B9"/>
    <w:rsid w:val="008C3584"/>
    <w:rsid w:val="008F335C"/>
    <w:rsid w:val="00911189"/>
    <w:rsid w:val="00922A95"/>
    <w:rsid w:val="009B33C2"/>
    <w:rsid w:val="009D74A9"/>
    <w:rsid w:val="00A70A95"/>
    <w:rsid w:val="00A911DB"/>
    <w:rsid w:val="00A94F20"/>
    <w:rsid w:val="00AA6D29"/>
    <w:rsid w:val="00AB034C"/>
    <w:rsid w:val="00AB7F0D"/>
    <w:rsid w:val="00AC4BEB"/>
    <w:rsid w:val="00AC5D5D"/>
    <w:rsid w:val="00B01C83"/>
    <w:rsid w:val="00B26687"/>
    <w:rsid w:val="00B31532"/>
    <w:rsid w:val="00B53702"/>
    <w:rsid w:val="00BA11D3"/>
    <w:rsid w:val="00BB3ABF"/>
    <w:rsid w:val="00BE4150"/>
    <w:rsid w:val="00BE79F7"/>
    <w:rsid w:val="00C0271A"/>
    <w:rsid w:val="00C420C4"/>
    <w:rsid w:val="00C632DF"/>
    <w:rsid w:val="00CC04D6"/>
    <w:rsid w:val="00D41369"/>
    <w:rsid w:val="00D67FB9"/>
    <w:rsid w:val="00D76742"/>
    <w:rsid w:val="00D9757C"/>
    <w:rsid w:val="00E04746"/>
    <w:rsid w:val="00E95B77"/>
    <w:rsid w:val="00EC4C88"/>
    <w:rsid w:val="00F4230C"/>
    <w:rsid w:val="00F75F51"/>
    <w:rsid w:val="00F83B1F"/>
    <w:rsid w:val="00F84451"/>
    <w:rsid w:val="021562ED"/>
    <w:rsid w:val="028E151F"/>
    <w:rsid w:val="0310419A"/>
    <w:rsid w:val="033E6015"/>
    <w:rsid w:val="03804FDC"/>
    <w:rsid w:val="06A43013"/>
    <w:rsid w:val="07EB7066"/>
    <w:rsid w:val="092A57F7"/>
    <w:rsid w:val="0ADE4C35"/>
    <w:rsid w:val="0C567670"/>
    <w:rsid w:val="0C5B44D7"/>
    <w:rsid w:val="0C96619C"/>
    <w:rsid w:val="0CA37841"/>
    <w:rsid w:val="0CAE3FA4"/>
    <w:rsid w:val="0E4E35B7"/>
    <w:rsid w:val="0E5567FB"/>
    <w:rsid w:val="112F5B47"/>
    <w:rsid w:val="121C4227"/>
    <w:rsid w:val="12914B93"/>
    <w:rsid w:val="12C26375"/>
    <w:rsid w:val="12F26D21"/>
    <w:rsid w:val="12F26E2C"/>
    <w:rsid w:val="138B7484"/>
    <w:rsid w:val="15D370D2"/>
    <w:rsid w:val="17913903"/>
    <w:rsid w:val="19350FBC"/>
    <w:rsid w:val="1955083A"/>
    <w:rsid w:val="1B656056"/>
    <w:rsid w:val="1C421558"/>
    <w:rsid w:val="1CA922FC"/>
    <w:rsid w:val="1DF77787"/>
    <w:rsid w:val="1F6932C1"/>
    <w:rsid w:val="2020322B"/>
    <w:rsid w:val="21B85214"/>
    <w:rsid w:val="25B34B41"/>
    <w:rsid w:val="275700C1"/>
    <w:rsid w:val="283C5B8C"/>
    <w:rsid w:val="2B395386"/>
    <w:rsid w:val="2BDE5160"/>
    <w:rsid w:val="2BE60032"/>
    <w:rsid w:val="2C09331F"/>
    <w:rsid w:val="2D0C4364"/>
    <w:rsid w:val="2D4846C5"/>
    <w:rsid w:val="2F461276"/>
    <w:rsid w:val="30A5072E"/>
    <w:rsid w:val="30C35E0F"/>
    <w:rsid w:val="32146967"/>
    <w:rsid w:val="34494B92"/>
    <w:rsid w:val="354B449E"/>
    <w:rsid w:val="35915825"/>
    <w:rsid w:val="37215F74"/>
    <w:rsid w:val="376772BE"/>
    <w:rsid w:val="376E3BE8"/>
    <w:rsid w:val="38543F62"/>
    <w:rsid w:val="387763E2"/>
    <w:rsid w:val="395500DD"/>
    <w:rsid w:val="39D27502"/>
    <w:rsid w:val="39F33306"/>
    <w:rsid w:val="3A2F14BF"/>
    <w:rsid w:val="3AE53E5B"/>
    <w:rsid w:val="3B2929B3"/>
    <w:rsid w:val="3BA6683D"/>
    <w:rsid w:val="3D1D0DC6"/>
    <w:rsid w:val="3FBFC34D"/>
    <w:rsid w:val="405C0D34"/>
    <w:rsid w:val="425440AD"/>
    <w:rsid w:val="425E62C1"/>
    <w:rsid w:val="435E3EE6"/>
    <w:rsid w:val="43620EF0"/>
    <w:rsid w:val="443E2CB0"/>
    <w:rsid w:val="447F5EC2"/>
    <w:rsid w:val="449621A5"/>
    <w:rsid w:val="45130693"/>
    <w:rsid w:val="4648327B"/>
    <w:rsid w:val="465C4DC6"/>
    <w:rsid w:val="46697034"/>
    <w:rsid w:val="468A3E36"/>
    <w:rsid w:val="471A1ED2"/>
    <w:rsid w:val="472965B9"/>
    <w:rsid w:val="473632F0"/>
    <w:rsid w:val="479E3577"/>
    <w:rsid w:val="48030BB8"/>
    <w:rsid w:val="480A2BFF"/>
    <w:rsid w:val="481F6435"/>
    <w:rsid w:val="48915A29"/>
    <w:rsid w:val="4909142D"/>
    <w:rsid w:val="494C4D9A"/>
    <w:rsid w:val="4A405680"/>
    <w:rsid w:val="4B60265A"/>
    <w:rsid w:val="4C464C0E"/>
    <w:rsid w:val="4D3F0217"/>
    <w:rsid w:val="4D58458C"/>
    <w:rsid w:val="4D6D579B"/>
    <w:rsid w:val="4E490201"/>
    <w:rsid w:val="4EE334F2"/>
    <w:rsid w:val="4FA1248B"/>
    <w:rsid w:val="50442587"/>
    <w:rsid w:val="529B019D"/>
    <w:rsid w:val="53103DA2"/>
    <w:rsid w:val="53BF0089"/>
    <w:rsid w:val="545A160A"/>
    <w:rsid w:val="55455AB4"/>
    <w:rsid w:val="559A316C"/>
    <w:rsid w:val="56EC543F"/>
    <w:rsid w:val="57DA5261"/>
    <w:rsid w:val="587B1F79"/>
    <w:rsid w:val="589F0117"/>
    <w:rsid w:val="59374B66"/>
    <w:rsid w:val="594B449A"/>
    <w:rsid w:val="5A821CBD"/>
    <w:rsid w:val="5ACE5056"/>
    <w:rsid w:val="5B0A3421"/>
    <w:rsid w:val="5B821A15"/>
    <w:rsid w:val="5B921F6F"/>
    <w:rsid w:val="5CAA564F"/>
    <w:rsid w:val="5CAC13C7"/>
    <w:rsid w:val="5E546B10"/>
    <w:rsid w:val="5E97264E"/>
    <w:rsid w:val="5F473529"/>
    <w:rsid w:val="5F8A071A"/>
    <w:rsid w:val="601C57A4"/>
    <w:rsid w:val="60BE201D"/>
    <w:rsid w:val="6120450A"/>
    <w:rsid w:val="613170F5"/>
    <w:rsid w:val="61625909"/>
    <w:rsid w:val="61907509"/>
    <w:rsid w:val="635B2A2E"/>
    <w:rsid w:val="644D7EEF"/>
    <w:rsid w:val="65261E3F"/>
    <w:rsid w:val="66561D89"/>
    <w:rsid w:val="669E6224"/>
    <w:rsid w:val="66F10C73"/>
    <w:rsid w:val="67405FFA"/>
    <w:rsid w:val="67742A66"/>
    <w:rsid w:val="67784CC7"/>
    <w:rsid w:val="680516F5"/>
    <w:rsid w:val="683C0A1E"/>
    <w:rsid w:val="6842615A"/>
    <w:rsid w:val="68FF42C2"/>
    <w:rsid w:val="692A272E"/>
    <w:rsid w:val="69BC5185"/>
    <w:rsid w:val="6A0F12C1"/>
    <w:rsid w:val="6A446686"/>
    <w:rsid w:val="6AEB2A20"/>
    <w:rsid w:val="6B1C3BBC"/>
    <w:rsid w:val="6B8E6800"/>
    <w:rsid w:val="6D5C174B"/>
    <w:rsid w:val="6D8A6A8E"/>
    <w:rsid w:val="6F624C36"/>
    <w:rsid w:val="6FBC3999"/>
    <w:rsid w:val="6FE4201E"/>
    <w:rsid w:val="70E7536F"/>
    <w:rsid w:val="719914DE"/>
    <w:rsid w:val="73AB3D85"/>
    <w:rsid w:val="7402295B"/>
    <w:rsid w:val="74242CEE"/>
    <w:rsid w:val="7443665D"/>
    <w:rsid w:val="750618C4"/>
    <w:rsid w:val="75AD18EE"/>
    <w:rsid w:val="76C053D6"/>
    <w:rsid w:val="77767675"/>
    <w:rsid w:val="77EF131B"/>
    <w:rsid w:val="78462887"/>
    <w:rsid w:val="799534B7"/>
    <w:rsid w:val="7A8A27A6"/>
    <w:rsid w:val="7ABB4647"/>
    <w:rsid w:val="7AF57AA1"/>
    <w:rsid w:val="7B9143C1"/>
    <w:rsid w:val="7BC37209"/>
    <w:rsid w:val="7C4C793C"/>
    <w:rsid w:val="7CCD2F68"/>
    <w:rsid w:val="7D0B042F"/>
    <w:rsid w:val="7D596BDF"/>
    <w:rsid w:val="7DB5467C"/>
    <w:rsid w:val="7DE07FB2"/>
    <w:rsid w:val="7E130D51"/>
    <w:rsid w:val="7E2D0162"/>
    <w:rsid w:val="7E611BB9"/>
    <w:rsid w:val="9EDCE142"/>
    <w:rsid w:val="BC4F76E4"/>
    <w:rsid w:val="DEA6628D"/>
    <w:rsid w:val="DEF98422"/>
    <w:rsid w:val="EEC75109"/>
    <w:rsid w:val="EFFBE756"/>
    <w:rsid w:val="F0EDC47C"/>
    <w:rsid w:val="F7A3402D"/>
    <w:rsid w:val="FBDF73A3"/>
    <w:rsid w:val="FCB244D9"/>
    <w:rsid w:val="FDFDC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0"/>
    <w:pPr>
      <w:spacing w:after="120" w:line="540" w:lineRule="exact"/>
      <w:ind w:firstLine="622" w:firstLineChars="200"/>
    </w:pPr>
    <w:rPr>
      <w:rFonts w:ascii="Times New Roman" w:hAnsi="Times New Roman" w:eastAsia="仿宋_GB2312"/>
      <w:sz w:val="32"/>
    </w:r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Normal Indent"/>
    <w:basedOn w:val="1"/>
    <w:next w:val="1"/>
    <w:qFormat/>
    <w:uiPriority w:val="0"/>
    <w:pPr>
      <w:ind w:firstLine="420"/>
    </w:pPr>
    <w:rPr>
      <w:rFonts w:cs="Times New Roman"/>
      <w:szCs w:val="24"/>
    </w:rPr>
  </w:style>
  <w:style w:type="paragraph" w:styleId="6">
    <w:name w:val="annotation text"/>
    <w:basedOn w:val="1"/>
    <w:link w:val="22"/>
    <w:qFormat/>
    <w:uiPriority w:val="0"/>
    <w:pPr>
      <w:jc w:val="left"/>
    </w:pPr>
  </w:style>
  <w:style w:type="paragraph" w:styleId="7">
    <w:name w:val="Balloon Text"/>
    <w:basedOn w:val="1"/>
    <w:link w:val="24"/>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1">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2">
    <w:name w:val="annotation subject"/>
    <w:basedOn w:val="6"/>
    <w:next w:val="6"/>
    <w:link w:val="23"/>
    <w:qFormat/>
    <w:uiPriority w:val="0"/>
    <w:rPr>
      <w:b/>
      <w:bCs/>
    </w:rPr>
  </w:style>
  <w:style w:type="character" w:styleId="15">
    <w:name w:val="Emphasis"/>
    <w:basedOn w:val="14"/>
    <w:qFormat/>
    <w:uiPriority w:val="0"/>
    <w:rPr>
      <w:i/>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黑体"/>
    <w:qFormat/>
    <w:uiPriority w:val="3"/>
    <w:pPr>
      <w:widowControl w:val="0"/>
      <w:ind w:left="1014" w:hanging="1014" w:hangingChars="326"/>
      <w:jc w:val="both"/>
    </w:pPr>
    <w:rPr>
      <w:rFonts w:ascii="黑体" w:hAnsi="黑体" w:eastAsia="黑体" w:cs="Times New Roman"/>
      <w:kern w:val="2"/>
      <w:sz w:val="21"/>
      <w:szCs w:val="32"/>
      <w:lang w:val="en-US" w:eastAsia="zh-CN" w:bidi="ar-SA"/>
    </w:rPr>
  </w:style>
  <w:style w:type="paragraph" w:customStyle="1" w:styleId="19">
    <w:name w:val="修订1"/>
    <w:hidden/>
    <w:semiHidden/>
    <w:qFormat/>
    <w:uiPriority w:val="99"/>
    <w:rPr>
      <w:rFonts w:ascii="Calibri" w:hAnsi="Calibri" w:eastAsia="宋体" w:cs="Times New Roman"/>
      <w:kern w:val="2"/>
      <w:sz w:val="21"/>
      <w:szCs w:val="22"/>
      <w:lang w:val="en-US" w:eastAsia="zh-CN" w:bidi="ar-SA"/>
    </w:rPr>
  </w:style>
  <w:style w:type="character" w:customStyle="1" w:styleId="20">
    <w:name w:val="页脚 字符"/>
    <w:basedOn w:val="14"/>
    <w:link w:val="8"/>
    <w:qFormat/>
    <w:uiPriority w:val="0"/>
    <w:rPr>
      <w:rFonts w:ascii="Calibri" w:hAnsi="Calibri" w:eastAsia="宋体" w:cs="Times New Roman"/>
      <w:kern w:val="2"/>
      <w:sz w:val="18"/>
      <w:szCs w:val="18"/>
    </w:rPr>
  </w:style>
  <w:style w:type="character" w:customStyle="1" w:styleId="21">
    <w:name w:val="页眉 字符"/>
    <w:basedOn w:val="14"/>
    <w:link w:val="9"/>
    <w:qFormat/>
    <w:uiPriority w:val="0"/>
    <w:rPr>
      <w:rFonts w:ascii="Calibri" w:hAnsi="Calibri" w:eastAsia="宋体" w:cs="Times New Roman"/>
      <w:kern w:val="2"/>
      <w:sz w:val="18"/>
      <w:szCs w:val="18"/>
    </w:rPr>
  </w:style>
  <w:style w:type="character" w:customStyle="1" w:styleId="22">
    <w:name w:val="批注文字 字符"/>
    <w:basedOn w:val="14"/>
    <w:link w:val="6"/>
    <w:qFormat/>
    <w:uiPriority w:val="0"/>
    <w:rPr>
      <w:rFonts w:ascii="Calibri" w:hAnsi="Calibri" w:eastAsia="宋体" w:cs="Times New Roman"/>
      <w:kern w:val="2"/>
      <w:sz w:val="21"/>
      <w:szCs w:val="22"/>
    </w:rPr>
  </w:style>
  <w:style w:type="character" w:customStyle="1" w:styleId="23">
    <w:name w:val="批注主题 字符"/>
    <w:basedOn w:val="22"/>
    <w:link w:val="12"/>
    <w:qFormat/>
    <w:uiPriority w:val="0"/>
    <w:rPr>
      <w:rFonts w:ascii="Calibri" w:hAnsi="Calibri" w:eastAsia="宋体" w:cs="Times New Roman"/>
      <w:b/>
      <w:bCs/>
      <w:kern w:val="2"/>
      <w:sz w:val="21"/>
      <w:szCs w:val="22"/>
    </w:rPr>
  </w:style>
  <w:style w:type="character" w:customStyle="1" w:styleId="24">
    <w:name w:val="批注框文本 字符"/>
    <w:basedOn w:val="14"/>
    <w:link w:val="7"/>
    <w:qFormat/>
    <w:uiPriority w:val="0"/>
    <w:rPr>
      <w:rFonts w:ascii="Calibri" w:hAnsi="Calibri" w:eastAsia="宋体" w:cs="Times New Roman"/>
      <w:kern w:val="2"/>
      <w:sz w:val="18"/>
      <w:szCs w:val="18"/>
    </w:rPr>
  </w:style>
  <w:style w:type="paragraph" w:customStyle="1" w:styleId="25">
    <w:name w:val="修订2"/>
    <w:hidden/>
    <w:semiHidden/>
    <w:qFormat/>
    <w:uiPriority w:val="99"/>
    <w:rPr>
      <w:rFonts w:ascii="Calibri" w:hAnsi="Calibri" w:eastAsia="宋体" w:cs="Times New Roman"/>
      <w:kern w:val="2"/>
      <w:sz w:val="21"/>
      <w:szCs w:val="22"/>
      <w:lang w:val="en-US" w:eastAsia="zh-CN" w:bidi="ar-SA"/>
    </w:rPr>
  </w:style>
  <w:style w:type="character" w:customStyle="1" w:styleId="26">
    <w:name w:val="10"/>
    <w:basedOn w:val="14"/>
    <w:qFormat/>
    <w:uiPriority w:val="0"/>
    <w:rPr>
      <w:rFonts w:hint="default" w:ascii="Times New Roman" w:hAnsi="Times New Roman" w:cs="Times New Roman"/>
    </w:rPr>
  </w:style>
  <w:style w:type="paragraph" w:customStyle="1" w:styleId="27">
    <w:name w:val="文件正文"/>
    <w:basedOn w:val="10"/>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28">
    <w:name w:val="Revision"/>
    <w:hidden/>
    <w:unhideWhenUsed/>
    <w:qFormat/>
    <w:uiPriority w:val="99"/>
    <w:rPr>
      <w:rFonts w:ascii="Calibri" w:hAnsi="Calibri" w:eastAsia="宋体" w:cs="Times New Roman"/>
      <w:kern w:val="2"/>
      <w:sz w:val="21"/>
      <w:szCs w:val="22"/>
      <w:lang w:val="en-US" w:eastAsia="zh-CN" w:bidi="ar-SA"/>
    </w:rPr>
  </w:style>
  <w:style w:type="paragraph" w:customStyle="1" w:styleId="29">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2717</Words>
  <Characters>2866</Characters>
  <Lines>26</Lines>
  <Paragraphs>7</Paragraphs>
  <TotalTime>0</TotalTime>
  <ScaleCrop>false</ScaleCrop>
  <LinksUpToDate>false</LinksUpToDate>
  <CharactersWithSpaces>2873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2024-01-09T08:59:00Z</dcterms:created>
  <dc:creator>10141</dc:creator>
  <cp:lastModifiedBy>Tuuk</cp:lastModifiedBy>
  <cp:lastPrinted>2025-09-27T00:37:00Z</cp:lastPrinted>
  <dcterms:modified xsi:type="dcterms:W3CDTF">2026-04-29T10:04:44Z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30A334429B9546A195EAA2E3AE63DBF5_13</vt:lpwstr>
  </property>
  <property fmtid="{D5CDD505-2E9C-101B-9397-08002B2CF9AE}" pid="4" name="_2015_ms_pID_725343">
    <vt:lpwstr>(3)TVBtynnQ0bHZGzkoRiuPFQ6qkgadkZBUWNmpf4wlMhtxbdGNkStIhntZVYUot8+iewA70Af3
/Yx1SNGOYFRKIBRXUU8uIzhRiygsRw/2ypsi9Ee/mYtmIQ17vM+1gi3YZ9XSxq+ZqYrIgagt
g13n+uqcad9NyWH6MRD/8A65YKAbOzPla+ol7bPoTWkDWbDudGPxVL01gfPBhxsFWAR6geLB
6IGDlf4nqHsbmkCcT3</vt:lpwstr>
  </property>
  <property fmtid="{D5CDD505-2E9C-101B-9397-08002B2CF9AE}" pid="5" name="_2015_ms_pID_7253431">
    <vt:lpwstr>RdDtePn8rmOKpHa3FyyUYU8v2yDZjYXn8lCKu406oXOfgsSxKyJ/3T
nUbAtevFf3aWrTn1SJWDFdtjsNEX28cwBM8ralc0WzNKV8l2LS4Eeuel76okjAZiMx3GtC2b
NTKEAyKppUQXfWgxuB+Kkzz8TrrMb+e8Z+E/vnO4zuFIFegpxCnknedRSt/sZyO2DQXmGIhh
A7OfSDQ/L0S0ojmqnMnPrJEeAjI5WtoYg51e</vt:lpwstr>
  </property>
  <property fmtid="{D5CDD505-2E9C-101B-9397-08002B2CF9AE}" pid="6" name="_2015_ms_pID_7253432">
    <vt:lpwstr>o2aPJv6SP3tnlT4YHGTIqumIBWJ6T8ty2HnS
McdIfPGG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1696645397</vt:lpwstr>
  </property>
  <property fmtid="{D5CDD505-2E9C-101B-9397-08002B2CF9AE}" pid="11" name="KSOTemplateDocerSaveRecord">
    <vt:lpwstr>eyJoZGlkIjoiNmY5ZjRkYjllYzA5NmQ2NjZiNWNiMzA5MmU1NDkyYTkiLCJ1c2VySWQiOiIyMDE5NjU0OTAifQ==</vt:lpwstr>
  </property>
</Properties>
</file>