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C257A">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14:paraId="502BFCE3">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068A1F4E">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区科技创新局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14:paraId="6D605A7E">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val="en-US" w:eastAsia="zh-CN"/>
        </w:rPr>
        <w:t>“AI+百业”产业融合支持计划</w:t>
      </w:r>
      <w:r>
        <w:rPr>
          <w:rFonts w:hint="eastAsia" w:ascii="方正小标宋简体" w:hAnsi="方正小标宋简体" w:eastAsia="方正小标宋简体" w:cs="方正小标宋简体"/>
          <w:color w:val="000000"/>
          <w:sz w:val="44"/>
          <w:szCs w:val="44"/>
          <w:highlight w:val="none"/>
          <w:lang w:val="en-US" w:eastAsia="zh-CN"/>
        </w:rPr>
        <w:t>操作规程</w:t>
      </w:r>
    </w:p>
    <w:p w14:paraId="31AB1CF9">
      <w:pPr>
        <w:pageBreakBefore w:val="0"/>
        <w:kinsoku/>
        <w:wordWrap/>
        <w:overflowPunct/>
        <w:topLinePunct w:val="0"/>
        <w:autoSpaceDE/>
        <w:autoSpaceDN/>
        <w:bidi w:val="0"/>
        <w:spacing w:line="560" w:lineRule="exact"/>
        <w:jc w:val="center"/>
        <w:rPr>
          <w:rFonts w:eastAsia="黑体"/>
          <w:color w:val="000000"/>
          <w:sz w:val="32"/>
          <w:szCs w:val="32"/>
        </w:rPr>
      </w:pPr>
    </w:p>
    <w:p w14:paraId="5674544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依据《南山区促进产业高质量发展专项资金管理办法》《南山区促进人工智能产业高质量发展专项扶持》等文件规定，制定本操作规程。</w:t>
      </w:r>
    </w:p>
    <w:p w14:paraId="24D6D546">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14:paraId="453F61F7">
      <w:pPr>
        <w:pageBreakBefore w:val="0"/>
        <w:widowControl/>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对使用经备案的云服务厂商AI技术服务开展“AI+百业”产业融合的企业，根据场景应用示范成效，每家最高资助100万元。</w:t>
      </w:r>
    </w:p>
    <w:p w14:paraId="058C5BFC">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14:paraId="18239795">
      <w:pPr>
        <w:pageBreakBefore w:val="0"/>
        <w:widowControl/>
        <w:kinsoku/>
        <w:wordWrap/>
        <w:overflowPunct/>
        <w:topLinePunct w:val="0"/>
        <w:autoSpaceDE/>
        <w:autoSpaceDN/>
        <w:bidi w:val="0"/>
        <w:spacing w:line="560" w:lineRule="exact"/>
        <w:ind w:firstLine="537" w:firstLineChars="168"/>
        <w:rPr>
          <w:rFonts w:eastAsia="仿宋_GB2312"/>
          <w:sz w:val="32"/>
          <w:szCs w:val="32"/>
        </w:rPr>
      </w:pPr>
      <w:r>
        <w:rPr>
          <w:rFonts w:hint="eastAsia" w:eastAsia="仿宋_GB2312"/>
          <w:sz w:val="32"/>
          <w:szCs w:val="32"/>
        </w:rPr>
        <w:t>本</w:t>
      </w:r>
      <w:r>
        <w:rPr>
          <w:rFonts w:hint="eastAsia" w:eastAsia="仿宋_GB2312"/>
          <w:sz w:val="32"/>
          <w:szCs w:val="32"/>
          <w:lang w:eastAsia="zh-CN"/>
        </w:rPr>
        <w:t>资助计划</w:t>
      </w:r>
      <w:r>
        <w:rPr>
          <w:rFonts w:hint="eastAsia" w:eastAsia="仿宋_GB2312"/>
          <w:sz w:val="32"/>
          <w:szCs w:val="32"/>
        </w:rPr>
        <w:t>属于</w:t>
      </w:r>
      <w:r>
        <w:rPr>
          <w:rFonts w:hint="eastAsia" w:eastAsia="仿宋_GB2312"/>
          <w:sz w:val="32"/>
          <w:szCs w:val="32"/>
          <w:lang w:eastAsia="zh-CN"/>
        </w:rPr>
        <w:t>评审</w:t>
      </w:r>
      <w:r>
        <w:rPr>
          <w:rFonts w:hint="eastAsia" w:eastAsia="仿宋_GB2312"/>
          <w:sz w:val="32"/>
          <w:szCs w:val="32"/>
        </w:rPr>
        <w:t>类项目，资助资金的安排使用坚持公平、公开、公正的原则，实行</w:t>
      </w:r>
      <w:r>
        <w:rPr>
          <w:rFonts w:hint="eastAsia" w:ascii="仿宋_GB2312" w:eastAsia="仿宋_GB2312"/>
          <w:color w:val="auto"/>
          <w:sz w:val="32"/>
          <w:szCs w:val="32"/>
          <w:highlight w:val="none"/>
          <w:lang w:eastAsia="zh-CN"/>
        </w:rPr>
        <w:t>自主申报、材料审核、</w:t>
      </w:r>
      <w:r>
        <w:rPr>
          <w:rFonts w:hint="eastAsia" w:ascii="仿宋_GB2312" w:eastAsia="仿宋_GB2312"/>
          <w:color w:val="auto"/>
          <w:sz w:val="32"/>
          <w:szCs w:val="32"/>
          <w:highlight w:val="none"/>
          <w:lang w:val="en-US" w:eastAsia="zh-CN"/>
        </w:rPr>
        <w:t>专家评审、</w:t>
      </w:r>
      <w:r>
        <w:rPr>
          <w:rFonts w:hint="eastAsia" w:ascii="仿宋_GB2312" w:eastAsia="仿宋_GB2312"/>
          <w:color w:val="auto"/>
          <w:sz w:val="32"/>
          <w:szCs w:val="32"/>
          <w:highlight w:val="none"/>
          <w:lang w:eastAsia="zh-CN"/>
        </w:rPr>
        <w:t>社会公示、政府决策</w:t>
      </w:r>
      <w:r>
        <w:rPr>
          <w:rFonts w:hint="eastAsia" w:eastAsia="仿宋_GB2312"/>
          <w:sz w:val="32"/>
          <w:szCs w:val="32"/>
        </w:rPr>
        <w:t>的管理制度，采取无偿资助方式和事后补贴制，受资助项目无需验收。</w:t>
      </w:r>
    </w:p>
    <w:p w14:paraId="290C42F5">
      <w:pPr>
        <w:pageBreakBefore w:val="0"/>
        <w:kinsoku/>
        <w:wordWrap/>
        <w:overflowPunct/>
        <w:topLinePunct w:val="0"/>
        <w:autoSpaceDE/>
        <w:autoSpaceDN/>
        <w:bidi w:val="0"/>
        <w:spacing w:line="560" w:lineRule="exact"/>
        <w:ind w:firstLine="640" w:firstLineChars="200"/>
        <w:outlineLvl w:val="0"/>
        <w:rPr>
          <w:rFonts w:hint="eastAsia" w:eastAsia="仿宋_GB2312"/>
          <w:sz w:val="32"/>
          <w:szCs w:val="32"/>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受年度资金预算控制，区</w:t>
      </w:r>
      <w:r>
        <w:rPr>
          <w:rFonts w:hint="eastAsia" w:eastAsia="仿宋_GB2312"/>
          <w:sz w:val="32"/>
          <w:szCs w:val="32"/>
          <w:lang w:eastAsia="zh-CN"/>
        </w:rPr>
        <w:t>科技创新局</w:t>
      </w:r>
      <w:r>
        <w:rPr>
          <w:rFonts w:hint="eastAsia" w:eastAsia="仿宋_GB2312"/>
          <w:sz w:val="32"/>
          <w:szCs w:val="32"/>
        </w:rPr>
        <w:t>视申报情况和预算安排，</w:t>
      </w:r>
      <w:r>
        <w:rPr>
          <w:rFonts w:hint="eastAsia" w:eastAsia="仿宋_GB2312"/>
          <w:sz w:val="32"/>
          <w:szCs w:val="32"/>
          <w:lang w:eastAsia="zh-CN"/>
        </w:rPr>
        <w:t>可</w:t>
      </w:r>
      <w:r>
        <w:rPr>
          <w:rFonts w:hint="eastAsia" w:eastAsia="仿宋_GB2312"/>
          <w:sz w:val="32"/>
          <w:szCs w:val="32"/>
        </w:rPr>
        <w:t>以对资助金额和拨付进度等进行统一调整，申报</w:t>
      </w:r>
      <w:r>
        <w:rPr>
          <w:rFonts w:hint="eastAsia" w:eastAsia="仿宋_GB2312"/>
          <w:sz w:val="32"/>
          <w:szCs w:val="32"/>
          <w:lang w:eastAsia="zh-CN"/>
        </w:rPr>
        <w:t>主体</w:t>
      </w:r>
      <w:r>
        <w:rPr>
          <w:rFonts w:hint="eastAsia" w:eastAsia="仿宋_GB2312"/>
          <w:sz w:val="32"/>
          <w:szCs w:val="32"/>
        </w:rPr>
        <w:t>应无条件同意调整结果</w:t>
      </w:r>
    </w:p>
    <w:p w14:paraId="7704577E">
      <w:pPr>
        <w:pageBreakBefore w:val="0"/>
        <w:kinsoku/>
        <w:wordWrap/>
        <w:overflowPunct/>
        <w:topLinePunct w:val="0"/>
        <w:autoSpaceDE/>
        <w:autoSpaceDN/>
        <w:bidi w:val="0"/>
        <w:spacing w:line="560" w:lineRule="exact"/>
        <w:ind w:firstLine="640" w:firstLineChars="200"/>
        <w:outlineLvl w:val="0"/>
        <w:rPr>
          <w:rFonts w:hint="eastAsia" w:ascii="仿宋_GB2312" w:eastAsia="黑体"/>
          <w:kern w:val="0"/>
          <w:sz w:val="32"/>
          <w:szCs w:val="32"/>
          <w:lang w:eastAsia="zh-CN"/>
        </w:rPr>
      </w:pPr>
      <w:r>
        <w:rPr>
          <w:rFonts w:hint="eastAsia" w:hAnsi="黑体" w:eastAsia="黑体"/>
          <w:sz w:val="32"/>
          <w:szCs w:val="32"/>
        </w:rPr>
        <w:t>三、资助标准</w:t>
      </w:r>
      <w:r>
        <w:rPr>
          <w:rFonts w:hint="eastAsia" w:hAnsi="黑体" w:eastAsia="黑体"/>
          <w:sz w:val="32"/>
          <w:szCs w:val="32"/>
          <w:lang w:eastAsia="zh-CN"/>
        </w:rPr>
        <w:tab/>
      </w:r>
    </w:p>
    <w:p w14:paraId="63725351">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支持各类企业使用经区科技主管部门备案通过云服务厂商的AI技术服务，开展“AI+百业”产业融合，根据场景应用示范成效，每家企业每年最高资助100万元。</w:t>
      </w:r>
    </w:p>
    <w:p w14:paraId="53004589">
      <w:pPr>
        <w:pageBreakBefore w:val="0"/>
        <w:widowControl/>
        <w:kinsoku/>
        <w:wordWrap/>
        <w:overflowPunct/>
        <w:topLinePunct w:val="0"/>
        <w:autoSpaceDE/>
        <w:autoSpaceDN/>
        <w:bidi w:val="0"/>
        <w:spacing w:line="560" w:lineRule="exact"/>
        <w:ind w:firstLine="537" w:firstLineChars="168"/>
        <w:outlineLvl w:val="0"/>
        <w:rPr>
          <w:rFonts w:hint="eastAsia" w:hAnsi="黑体" w:eastAsia="黑体"/>
          <w:sz w:val="32"/>
          <w:szCs w:val="32"/>
        </w:rPr>
      </w:pPr>
      <w:r>
        <w:rPr>
          <w:rFonts w:hint="eastAsia" w:ascii="仿宋_GB2312" w:hAnsi="仿宋_GB2312" w:eastAsia="仿宋_GB2312" w:cs="仿宋_GB2312"/>
          <w:b w:val="0"/>
          <w:bCs w:val="0"/>
          <w:sz w:val="32"/>
          <w:szCs w:val="32"/>
          <w:lang w:val="en-US" w:eastAsia="zh-CN"/>
        </w:rPr>
        <w:t>本资助计划资助金额受区科技资金年度总额控制，对使用经区科技主管部门备案通过的云服务商AI技术服务开展“AI+”升级并取得明显成效的企业，按照“AI+”升级项目的技术先进性、场景创新性、行业适用性及实施成效等情况进行综合评审，根据评审结果及项目投入费用择优分档予以资助。按照实际发生费用最高30%给予资助，每家企业每年给予最高100万元的资助。</w:t>
      </w:r>
    </w:p>
    <w:p w14:paraId="3F8F943B">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14:paraId="1FCD4C68">
      <w:pPr>
        <w:pageBreakBefore w:val="0"/>
        <w:widowControl/>
        <w:kinsoku/>
        <w:wordWrap/>
        <w:overflowPunct/>
        <w:topLinePunct w:val="0"/>
        <w:autoSpaceDE/>
        <w:autoSpaceDN/>
        <w:bidi w:val="0"/>
        <w:spacing w:line="560" w:lineRule="exact"/>
        <w:ind w:firstLine="537" w:firstLineChars="168"/>
        <w:rPr>
          <w:rFonts w:hAnsi="仿宋" w:eastAsia="仿宋"/>
          <w:bCs/>
          <w:color w:val="000000"/>
          <w:sz w:val="32"/>
          <w:szCs w:val="32"/>
        </w:rPr>
      </w:pPr>
      <w:bookmarkStart w:id="0" w:name="_GoBack"/>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r>
        <w:rPr>
          <w:rFonts w:hint="eastAsia" w:hAnsi="仿宋" w:eastAsia="仿宋"/>
          <w:bCs/>
          <w:color w:val="000000"/>
          <w:sz w:val="32"/>
          <w:szCs w:val="32"/>
        </w:rPr>
        <w:t>：</w:t>
      </w:r>
    </w:p>
    <w:p w14:paraId="054A2489">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14:paraId="0D0ED2E6">
      <w:pPr>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59E14FFA">
      <w:pPr>
        <w:widowControl/>
        <w:spacing w:after="0" w:line="560" w:lineRule="exact"/>
        <w:ind w:firstLine="640" w:firstLineChars="200"/>
        <w:contextualSpacing w:val="0"/>
        <w:jc w:val="lef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3.应积极配合区委、区政府相关工作；</w:t>
      </w:r>
    </w:p>
    <w:p w14:paraId="616AE01F">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申报主体需使用经区科技产业主管部门备案通过云服务商的AI技术服务，开展“AI+”产业升级，并取得明显成效；</w:t>
      </w:r>
    </w:p>
    <w:p w14:paraId="03E8C9CF">
      <w:pPr>
        <w:widowControl/>
        <w:spacing w:after="0"/>
        <w:ind w:firstLine="640" w:firstLineChars="200"/>
        <w:contextualSpacing/>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签订的项目合同结项时间应在政策开通之日向前溯源一年内，并在上述期间完成合同所对应项目服务，取得终验报告；</w:t>
      </w:r>
    </w:p>
    <w:p w14:paraId="34B442ED">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签订的项目合同金额不少于20万元。</w:t>
      </w:r>
    </w:p>
    <w:p w14:paraId="31807CE7">
      <w:pPr>
        <w:pStyle w:val="2"/>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6E20A725">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5658F06D">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bookmarkEnd w:id="0"/>
    </w:p>
    <w:p w14:paraId="3D3AB7C3">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14:paraId="75CDAC67">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-“AI +百业”产业融合支持计划项目申请书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4682896D">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区企业发展服务中心受理申请，对申报材料进行形式性审核，区科技创新局复审项目申报材料、组织专家评审及现场考察；</w:t>
      </w:r>
    </w:p>
    <w:p w14:paraId="23EB16E6">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区科技创新局</w:t>
      </w:r>
      <w:r>
        <w:rPr>
          <w:rFonts w:hint="eastAsia" w:ascii="仿宋_GB2312" w:eastAsia="仿宋_GB2312" w:cs="Times New Roman"/>
          <w:color w:val="auto"/>
          <w:kern w:val="2"/>
          <w:sz w:val="32"/>
          <w:szCs w:val="32"/>
          <w:highlight w:val="none"/>
          <w:lang w:val="en-US" w:eastAsia="zh-CN"/>
        </w:rPr>
        <w:t>拟定项目资助计划；</w:t>
      </w:r>
    </w:p>
    <w:p w14:paraId="52C09A75">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rPr>
        <w:t>区相关部门对申报主体的有关经营资质</w:t>
      </w:r>
      <w:r>
        <w:rPr>
          <w:rFonts w:ascii="仿宋_GB2312" w:eastAsia="仿宋_GB2312"/>
          <w:sz w:val="32"/>
          <w:szCs w:val="32"/>
          <w:highlight w:val="none"/>
          <w:lang w:eastAsia="zh-CN"/>
        </w:rPr>
        <w:t>等情况进行核查</w:t>
      </w:r>
      <w:r>
        <w:rPr>
          <w:rFonts w:hint="eastAsia" w:ascii="仿宋_GB2312" w:eastAsia="仿宋_GB2312"/>
          <w:sz w:val="32"/>
          <w:szCs w:val="32"/>
          <w:highlight w:val="none"/>
          <w:lang w:eastAsia="zh-CN"/>
        </w:rPr>
        <w:t>；</w:t>
      </w:r>
    </w:p>
    <w:p w14:paraId="567BCAD3">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五</w:t>
      </w:r>
      <w:r>
        <w:rPr>
          <w:rFonts w:hint="eastAsia" w:ascii="仿宋_GB2312" w:hAnsi="Times New Roman" w:eastAsia="仿宋_GB2312"/>
          <w:color w:val="auto"/>
          <w:sz w:val="32"/>
          <w:szCs w:val="32"/>
          <w:highlight w:val="none"/>
        </w:rPr>
        <w:t>）</w:t>
      </w:r>
      <w:r>
        <w:rPr>
          <w:rFonts w:hint="eastAsia" w:ascii="仿宋_GB2312" w:hAnsi="Times New Roman" w:eastAsia="仿宋_GB2312" w:cs="Times New Roman"/>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Times New Roman" w:eastAsia="仿宋_GB2312" w:cs="Times New Roman"/>
          <w:sz w:val="32"/>
          <w:szCs w:val="32"/>
          <w:highlight w:val="none"/>
          <w:lang w:eastAsia="zh-CN"/>
        </w:rPr>
        <w:t>服务中心将拟资助项目向社会公示5个工作日，</w:t>
      </w:r>
      <w:r>
        <w:rPr>
          <w:rFonts w:hint="eastAsia" w:ascii="仿宋_GB2312" w:hAnsi="Times New Roman"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w:t>
      </w:r>
      <w:r>
        <w:rPr>
          <w:rFonts w:hint="eastAsia" w:ascii="仿宋_GB2312" w:hAnsi="Times New Roman"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14:paraId="51FA92CB">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六</w:t>
      </w:r>
      <w:r>
        <w:rPr>
          <w:rFonts w:hint="eastAsia" w:ascii="仿宋_GB2312" w:hAnsi="Times New Roman" w:eastAsia="仿宋_GB2312"/>
          <w:color w:val="auto"/>
          <w:sz w:val="32"/>
          <w:szCs w:val="32"/>
          <w:highlight w:val="none"/>
        </w:rPr>
        <w:t>）</w:t>
      </w:r>
      <w:r>
        <w:rPr>
          <w:rFonts w:hint="eastAsia" w:ascii="仿宋_GB2312" w:eastAsia="仿宋_GB2312"/>
          <w:sz w:val="32"/>
          <w:szCs w:val="32"/>
          <w:highlight w:val="none"/>
          <w:lang w:eastAsia="zh-CN"/>
        </w:rPr>
        <w:t>经审议后，由区科技创新局</w:t>
      </w:r>
      <w:r>
        <w:rPr>
          <w:rFonts w:hint="eastAsia" w:ascii="仿宋_GB2312" w:eastAsia="仿宋_GB2312"/>
          <w:sz w:val="32"/>
          <w:szCs w:val="32"/>
          <w:highlight w:val="none"/>
          <w:lang w:val="en-US" w:eastAsia="zh-CN"/>
        </w:rPr>
        <w:t>行文</w:t>
      </w:r>
      <w:r>
        <w:rPr>
          <w:rFonts w:hint="eastAsia" w:ascii="仿宋_GB2312" w:eastAsia="仿宋_GB2312"/>
          <w:sz w:val="32"/>
          <w:szCs w:val="32"/>
          <w:highlight w:val="none"/>
          <w:lang w:eastAsia="zh-CN"/>
        </w:rPr>
        <w:t>下达资金计划；</w:t>
      </w:r>
    </w:p>
    <w:p w14:paraId="5FA32C66">
      <w:pPr>
        <w:keepNext w:val="0"/>
        <w:keepLines w:val="0"/>
        <w:widowControl/>
        <w:spacing w:before="0" w:line="560" w:lineRule="exact"/>
        <w:ind w:firstLine="640" w:firstLineChars="200"/>
        <w:textAlignment w:val="auto"/>
        <w:outlineLvl w:val="9"/>
        <w:rPr>
          <w:rFonts w:hint="eastAsia" w:ascii="仿宋_GB2312" w:hAnsi="Times New Roman" w:eastAsia="仿宋_GB2312"/>
          <w:b w:val="0"/>
          <w:bCs w:val="0"/>
          <w:color w:val="auto"/>
          <w:sz w:val="32"/>
          <w:szCs w:val="32"/>
          <w:highlight w:val="none"/>
          <w:lang w:val="en-US" w:eastAsia="zh-CN"/>
        </w:rPr>
      </w:pPr>
      <w:r>
        <w:rPr>
          <w:rFonts w:hint="eastAsia" w:ascii="仿宋_GB2312" w:hAnsi="Times New Roman" w:eastAsia="仿宋_GB2312"/>
          <w:b w:val="0"/>
          <w:bCs w:val="0"/>
          <w:color w:val="auto"/>
          <w:sz w:val="32"/>
          <w:szCs w:val="32"/>
          <w:highlight w:val="none"/>
          <w:lang w:val="en-US" w:eastAsia="zh-CN"/>
        </w:rPr>
        <w:t>（七）申报主体线上提交加盖单位财务专用章的收据；</w:t>
      </w:r>
    </w:p>
    <w:p w14:paraId="368DF2CA">
      <w:pPr>
        <w:pageBreakBefore w:val="0"/>
        <w:widowControl/>
        <w:kinsoku/>
        <w:wordWrap/>
        <w:overflowPunct/>
        <w:topLinePunct w:val="0"/>
        <w:autoSpaceDE/>
        <w:autoSpaceDN/>
        <w:bidi w:val="0"/>
        <w:spacing w:line="560" w:lineRule="exact"/>
        <w:ind w:firstLine="640" w:firstLineChars="200"/>
        <w:outlineLvl w:val="9"/>
        <w:rPr>
          <w:rFonts w:hint="eastAsia" w:ascii="仿宋_GB2312" w:hAnsi="Times New Roman" w:eastAsia="仿宋_GB2312"/>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八</w:t>
      </w:r>
      <w:r>
        <w:rPr>
          <w:rFonts w:hint="eastAsia" w:ascii="仿宋_GB2312" w:hAnsi="Times New Roman" w:eastAsia="仿宋_GB2312"/>
          <w:color w:val="auto"/>
          <w:sz w:val="32"/>
          <w:szCs w:val="32"/>
          <w:highlight w:val="none"/>
        </w:rPr>
        <w:t>）</w:t>
      </w:r>
      <w:r>
        <w:rPr>
          <w:rFonts w:hint="eastAsia" w:ascii="仿宋_GB2312" w:hAnsi="Times New Roman" w:eastAsia="仿宋_GB2312"/>
          <w:sz w:val="32"/>
          <w:szCs w:val="32"/>
          <w:highlight w:val="none"/>
          <w:lang w:eastAsia="zh-CN"/>
        </w:rPr>
        <w:t>区财政部门及时安排资金，</w:t>
      </w:r>
      <w:r>
        <w:rPr>
          <w:rFonts w:hint="eastAsia" w:ascii="仿宋_GB2312" w:eastAsia="仿宋_GB2312"/>
          <w:sz w:val="32"/>
          <w:szCs w:val="32"/>
          <w:highlight w:val="none"/>
          <w:lang w:eastAsia="zh-CN"/>
        </w:rPr>
        <w:t>区科技创新局对受理项目</w:t>
      </w:r>
      <w:r>
        <w:rPr>
          <w:rFonts w:hint="eastAsia" w:ascii="仿宋_GB2312" w:hAnsi="Times New Roman"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14:paraId="780CB61D">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2195740E">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1541CC75">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5B56A8C4">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163C2AE9">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w:t>
      </w:r>
      <w:r>
        <w:rPr>
          <w:rFonts w:hint="eastAsia" w:ascii="仿宋_GB2312"/>
          <w:szCs w:val="32"/>
          <w:highlight w:val="none"/>
          <w:lang w:eastAsia="zh-CN"/>
        </w:rPr>
        <w:t>完</w:t>
      </w:r>
      <w:r>
        <w:rPr>
          <w:rFonts w:hint="eastAsia" w:ascii="仿宋_GB2312"/>
          <w:szCs w:val="32"/>
          <w:highlight w:val="none"/>
        </w:rPr>
        <w:t>税证明</w:t>
      </w:r>
      <w:r>
        <w:rPr>
          <w:rFonts w:hint="eastAsia" w:ascii="仿宋_GB2312"/>
          <w:szCs w:val="32"/>
          <w:highlight w:val="none"/>
          <w:lang w:eastAsia="zh-CN"/>
        </w:rPr>
        <w:t>和</w:t>
      </w:r>
      <w:r>
        <w:rPr>
          <w:rFonts w:hint="eastAsia" w:ascii="仿宋_GB2312" w:eastAsia="仿宋_GB2312"/>
          <w:sz w:val="32"/>
          <w:szCs w:val="32"/>
          <w:lang w:eastAsia="zh-CN"/>
        </w:rPr>
        <w:t>无欠税证明</w:t>
      </w:r>
      <w:r>
        <w:rPr>
          <w:rFonts w:hint="eastAsia" w:ascii="仿宋_GB2312"/>
          <w:szCs w:val="32"/>
          <w:highlight w:val="none"/>
        </w:rPr>
        <w:t>（上传</w:t>
      </w:r>
      <w:r>
        <w:rPr>
          <w:rFonts w:hint="eastAsia" w:ascii="仿宋_GB2312"/>
          <w:szCs w:val="32"/>
          <w:highlight w:val="none"/>
          <w:lang w:eastAsia="zh-CN"/>
        </w:rPr>
        <w:t>由电子税务局</w:t>
      </w:r>
      <w:r>
        <w:rPr>
          <w:rFonts w:hint="eastAsia" w:ascii="仿宋_GB2312"/>
          <w:szCs w:val="32"/>
          <w:highlight w:val="none"/>
        </w:rPr>
        <w:t>下载带有税务机关红色印章的电子版，事业单位除外)；</w:t>
      </w:r>
    </w:p>
    <w:p w14:paraId="65C78EB2">
      <w:pPr>
        <w:numPr>
          <w:ilvl w:val="-1"/>
          <w:numId w:val="0"/>
        </w:numPr>
        <w:wordWrap w:val="0"/>
        <w:spacing w:after="0" w:line="560" w:lineRule="exact"/>
        <w:ind w:left="0" w:leftChars="0" w:firstLine="640" w:firstLineChars="200"/>
        <w:rPr>
          <w:rFonts w:hint="eastAsia" w:ascii="仿宋_GB2312" w:hAnsi="宋体" w:eastAsia="仿宋_GB2312" w:cs="宋体"/>
          <w:sz w:val="32"/>
          <w:szCs w:val="32"/>
          <w:lang w:eastAsia="zh-CN"/>
        </w:rPr>
      </w:pPr>
      <w:r>
        <w:rPr>
          <w:rFonts w:hint="eastAsia" w:ascii="仿宋_GB2312" w:hAnsi="Times New Roman" w:eastAsia="仿宋_GB2312" w:cs="Times New Roman"/>
          <w:kern w:val="2"/>
          <w:sz w:val="32"/>
          <w:szCs w:val="32"/>
          <w:highlight w:val="none"/>
          <w:lang w:val="en-US" w:eastAsia="zh-CN" w:bidi="ar-SA"/>
        </w:rPr>
        <w:t>（五）申报主体与区科技产业主管部门备案通过的云服务商执行单位签订的合同等</w:t>
      </w:r>
      <w:r>
        <w:rPr>
          <w:rFonts w:hint="eastAsia" w:ascii="仿宋_GB2312" w:hAnsi="宋体" w:eastAsia="仿宋_GB2312" w:cs="宋体"/>
          <w:sz w:val="32"/>
          <w:szCs w:val="32"/>
          <w:lang w:val="en-US" w:eastAsia="zh-CN"/>
        </w:rPr>
        <w:t>相关证明文件、发票等支付凭证</w:t>
      </w:r>
      <w:r>
        <w:rPr>
          <w:rFonts w:hint="eastAsia" w:ascii="仿宋_GB2312" w:hAnsi="宋体" w:eastAsia="仿宋_GB2312" w:cs="宋体"/>
          <w:sz w:val="32"/>
          <w:szCs w:val="32"/>
          <w:lang w:eastAsia="zh-CN"/>
        </w:rPr>
        <w:t>[原件（或复印件加盖单位公章）彩色扫描成PDF文件上传]。</w:t>
      </w:r>
    </w:p>
    <w:p w14:paraId="6DD0E7F1">
      <w:pPr>
        <w:numPr>
          <w:ilvl w:val="-1"/>
          <w:numId w:val="0"/>
        </w:numPr>
        <w:wordWrap w:val="0"/>
        <w:spacing w:after="0" w:line="560" w:lineRule="exact"/>
        <w:ind w:left="0" w:leftChars="0" w:firstLine="640" w:firstLineChars="200"/>
        <w:rPr>
          <w:rFonts w:hint="eastAsia" w:ascii="仿宋_GB2312" w:eastAsia="仿宋_GB2312"/>
          <w:sz w:val="32"/>
          <w:szCs w:val="32"/>
          <w:u w:val="single"/>
          <w:lang w:eastAsia="zh-CN"/>
        </w:rPr>
      </w:pPr>
      <w:r>
        <w:rPr>
          <w:rFonts w:hint="eastAsia" w:ascii="仿宋_GB2312" w:hAnsi="宋体" w:eastAsia="仿宋_GB2312" w:cs="宋体"/>
          <w:sz w:val="32"/>
          <w:szCs w:val="32"/>
          <w:lang w:val="en-US" w:eastAsia="zh-CN"/>
        </w:rPr>
        <w:t>（六）项目</w:t>
      </w:r>
      <w:r>
        <w:rPr>
          <w:rFonts w:hint="eastAsia" w:ascii="仿宋_GB2312" w:hAnsi="宋体" w:eastAsia="仿宋_GB2312" w:cs="宋体"/>
          <w:sz w:val="32"/>
          <w:szCs w:val="32"/>
          <w:lang w:eastAsia="zh-CN"/>
        </w:rPr>
        <w:t>实施方案，包括背景、意义、</w:t>
      </w:r>
      <w:r>
        <w:rPr>
          <w:rFonts w:hint="eastAsia" w:ascii="仿宋_GB2312" w:hAnsi="宋体" w:eastAsia="仿宋_GB2312" w:cs="宋体"/>
          <w:sz w:val="32"/>
          <w:szCs w:val="32"/>
          <w:lang w:val="en-US" w:eastAsia="zh-CN"/>
        </w:rPr>
        <w:t>建设内容、</w:t>
      </w:r>
      <w:r>
        <w:rPr>
          <w:rFonts w:hint="eastAsia" w:ascii="仿宋_GB2312" w:hAnsi="宋体" w:eastAsia="仿宋_GB2312" w:cs="宋体"/>
          <w:sz w:val="32"/>
          <w:szCs w:val="32"/>
          <w:lang w:eastAsia="zh-CN"/>
        </w:rPr>
        <w:t>项目团队、</w:t>
      </w:r>
      <w:r>
        <w:rPr>
          <w:rFonts w:hint="eastAsia" w:ascii="仿宋_GB2312" w:hAnsi="宋体" w:eastAsia="仿宋_GB2312" w:cs="宋体"/>
          <w:sz w:val="32"/>
          <w:szCs w:val="32"/>
          <w:lang w:val="en-US" w:eastAsia="zh-CN"/>
        </w:rPr>
        <w:t>项目相关荣誉、</w:t>
      </w:r>
      <w:r>
        <w:rPr>
          <w:rFonts w:hint="eastAsia" w:ascii="仿宋_GB2312" w:hAnsi="宋体" w:eastAsia="仿宋_GB2312" w:cs="宋体"/>
          <w:sz w:val="32"/>
          <w:szCs w:val="32"/>
          <w:lang w:eastAsia="zh-CN"/>
        </w:rPr>
        <w:t>项目的审计报告</w:t>
      </w:r>
      <w:r>
        <w:rPr>
          <w:rFonts w:hint="eastAsia" w:ascii="仿宋_GB2312" w:eastAsia="仿宋_GB2312"/>
          <w:sz w:val="32"/>
          <w:szCs w:val="32"/>
          <w:lang w:val="en-US" w:eastAsia="zh-CN"/>
        </w:rPr>
        <w:t>（</w:t>
      </w:r>
      <w:r>
        <w:rPr>
          <w:rFonts w:hint="eastAsia" w:ascii="仿宋_GB2312" w:hAnsi="宋体" w:eastAsia="仿宋_GB2312" w:cs="宋体"/>
          <w:sz w:val="32"/>
          <w:szCs w:val="32"/>
          <w:lang w:eastAsia="zh-CN"/>
        </w:rPr>
        <w:t>包含取得成效，</w:t>
      </w:r>
      <w:r>
        <w:rPr>
          <w:rFonts w:hint="eastAsia" w:ascii="仿宋_GB2312" w:eastAsia="仿宋_GB2312"/>
          <w:sz w:val="32"/>
          <w:szCs w:val="32"/>
          <w:lang w:val="en-US" w:eastAsia="zh-CN"/>
        </w:rPr>
        <w:t>如效率提升、成本降低、营收增长等）</w:t>
      </w:r>
      <w:r>
        <w:rPr>
          <w:rFonts w:hint="eastAsia" w:ascii="仿宋_GB2312" w:eastAsia="仿宋_GB2312"/>
          <w:sz w:val="32"/>
          <w:szCs w:val="32"/>
          <w:lang w:eastAsia="zh-CN"/>
        </w:rPr>
        <w:t>等内容[原件（或复印件加盖单位公章）彩色扫描成PDF文件上传]；</w:t>
      </w:r>
    </w:p>
    <w:p w14:paraId="76F44172">
      <w:pPr>
        <w:keepNext w:val="0"/>
        <w:keepLines w:val="0"/>
        <w:pageBreakBefore w:val="0"/>
        <w:numPr>
          <w:ilvl w:val="0"/>
          <w:numId w:val="0"/>
        </w:numPr>
        <w:kinsoku/>
        <w:wordWrap w:val="0"/>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sz w:val="32"/>
          <w:szCs w:val="32"/>
          <w:lang w:eastAsia="zh-CN"/>
        </w:rPr>
        <w:t>（七）申报主体</w:t>
      </w:r>
      <w:r>
        <w:rPr>
          <w:rFonts w:hint="eastAsia" w:ascii="仿宋_GB2312" w:eastAsia="仿宋_GB2312"/>
          <w:sz w:val="32"/>
          <w:szCs w:val="32"/>
          <w:lang w:eastAsia="zh-CN"/>
        </w:rPr>
        <w:t>近</w:t>
      </w:r>
      <w:r>
        <w:rPr>
          <w:rFonts w:hint="eastAsia" w:ascii="仿宋_GB2312" w:eastAsia="仿宋_GB2312"/>
          <w:sz w:val="32"/>
          <w:szCs w:val="32"/>
          <w:lang w:val="en-US" w:eastAsia="zh-CN"/>
        </w:rPr>
        <w:t>3</w:t>
      </w:r>
      <w:r>
        <w:rPr>
          <w:rFonts w:hint="eastAsia" w:ascii="仿宋_GB2312" w:eastAsia="仿宋_GB2312"/>
          <w:sz w:val="32"/>
          <w:szCs w:val="32"/>
          <w:lang w:eastAsia="zh-CN"/>
        </w:rPr>
        <w:t>年的财务报表：如资产负债表、现金流量表、利润表（申报主体注册不满一年的，需提供注册时的验资报告）[原件（或复印件加盖单位公章）彩色扫描成PDF文件上传]；</w:t>
      </w:r>
    </w:p>
    <w:p w14:paraId="3B5658D4">
      <w:pPr>
        <w:pStyle w:val="2"/>
        <w:spacing w:after="0"/>
        <w:ind w:firstLine="640" w:firstLineChars="200"/>
        <w:rPr>
          <w:rFonts w:eastAsia="仿宋_GB2312"/>
          <w:sz w:val="32"/>
          <w:szCs w:val="32"/>
        </w:rPr>
      </w:pPr>
      <w:r>
        <w:rPr>
          <w:rFonts w:hint="eastAsia" w:ascii="仿宋_GB2312"/>
          <w:sz w:val="32"/>
          <w:szCs w:val="32"/>
          <w:highlight w:val="none"/>
          <w:lang w:eastAsia="zh-CN"/>
        </w:rPr>
        <w:t>（八）</w:t>
      </w:r>
      <w:r>
        <w:rPr>
          <w:rFonts w:hint="eastAsia" w:ascii="仿宋_GB2312" w:hAnsi="Times New Roman" w:eastAsia="仿宋_GB2312" w:cs="Times New Roman"/>
          <w:sz w:val="32"/>
          <w:szCs w:val="32"/>
          <w:highlight w:val="none"/>
        </w:rPr>
        <w:t>其他材料</w:t>
      </w:r>
      <w:r>
        <w:rPr>
          <w:rFonts w:hint="eastAsia" w:ascii="仿宋_GB2312" w:eastAsia="仿宋_GB2312"/>
          <w:sz w:val="32"/>
          <w:szCs w:val="32"/>
          <w:lang w:eastAsia="zh-CN"/>
        </w:rPr>
        <w:t>（</w:t>
      </w:r>
      <w:r>
        <w:rPr>
          <w:rFonts w:hint="eastAsia" w:ascii="仿宋_GB2312" w:eastAsia="仿宋_GB2312"/>
          <w:sz w:val="32"/>
          <w:szCs w:val="32"/>
          <w:lang w:val="en-US" w:eastAsia="zh-CN"/>
        </w:rPr>
        <w:t>如算法备案、大模型备案、投融资情况，获奖情况、国家级课题、省部级以上媒体报道等相关佐证材料</w:t>
      </w:r>
      <w:r>
        <w:rPr>
          <w:rFonts w:hint="eastAsia" w:ascii="仿宋_GB2312" w:eastAsia="仿宋_GB2312"/>
          <w:sz w:val="32"/>
          <w:szCs w:val="32"/>
          <w:lang w:eastAsia="zh-CN"/>
        </w:rPr>
        <w:t>）</w:t>
      </w:r>
      <w:r>
        <w:rPr>
          <w:rFonts w:hint="eastAsia" w:ascii="仿宋_GB2312" w:hAnsi="Times New Roman" w:eastAsia="仿宋_GB2312" w:cs="Times New Roman"/>
          <w:sz w:val="32"/>
          <w:szCs w:val="32"/>
          <w:highlight w:val="none"/>
        </w:rPr>
        <w:t>[原件（或复印件加盖单位</w:t>
      </w:r>
      <w:r>
        <w:rPr>
          <w:rFonts w:hint="eastAsia" w:ascii="仿宋_GB2312" w:hAnsi="仿宋_GB2312" w:eastAsia="仿宋_GB2312" w:cs="仿宋_GB2312"/>
          <w:sz w:val="32"/>
          <w:szCs w:val="32"/>
          <w:highlight w:val="none"/>
        </w:rPr>
        <w:t>公章）彩色扫描成PDF文件上传]。</w:t>
      </w:r>
    </w:p>
    <w:p w14:paraId="6B8BABEF">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14:paraId="0931AD16">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视申请情况安排集中受理</w:t>
      </w:r>
      <w:r>
        <w:rPr>
          <w:rFonts w:hint="eastAsia" w:ascii="仿宋_GB2312" w:hAnsi="仿宋_GB2312" w:eastAsia="仿宋_GB2312" w:cs="仿宋_GB2312"/>
          <w:sz w:val="32"/>
          <w:szCs w:val="32"/>
          <w:lang w:val="en-US" w:eastAsia="zh-CN"/>
        </w:rPr>
        <w:t>申报主体</w:t>
      </w:r>
      <w:r>
        <w:rPr>
          <w:rFonts w:hint="eastAsia" w:ascii="仿宋_GB2312" w:hAnsi="仿宋_GB2312" w:eastAsia="仿宋_GB2312" w:cs="仿宋_GB2312"/>
          <w:sz w:val="32"/>
          <w:szCs w:val="32"/>
        </w:rPr>
        <w:t>申请，具体受理时间以发布的申报通知为准。</w:t>
      </w:r>
    </w:p>
    <w:p w14:paraId="79D7B8AE">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14:paraId="45AC8C38">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14:paraId="7D1D5209">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执行期间如遇国家、省、市有关政策调整的，按照上级有关规定执行</w:t>
      </w:r>
      <w:r>
        <w:rPr>
          <w:rFonts w:hint="eastAsia" w:ascii="仿宋_GB2312" w:hAnsi="黑体" w:eastAsia="仿宋_GB2312"/>
          <w:sz w:val="32"/>
          <w:szCs w:val="32"/>
          <w:highlight w:val="none"/>
          <w:lang w:val="en-US" w:eastAsia="zh-CN"/>
        </w:rPr>
        <w:t>。</w:t>
      </w:r>
    </w:p>
    <w:p w14:paraId="59F1C217">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p>
    <w:p w14:paraId="33C7D844">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14:paraId="42AD2CBE">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负责解释，自</w:t>
      </w:r>
      <w:r>
        <w:rPr>
          <w:rFonts w:hint="eastAsia" w:ascii="仿宋_GB2312" w:hAnsi="仿宋_GB2312" w:eastAsia="仿宋_GB2312" w:cs="仿宋_GB2312"/>
          <w:kern w:val="2"/>
          <w:sz w:val="32"/>
          <w:szCs w:val="32"/>
          <w:highlight w:val="none"/>
          <w:lang w:val="en-US" w:eastAsia="zh-CN"/>
        </w:rPr>
        <w:t>2026年6月4日</w:t>
      </w:r>
      <w:r>
        <w:rPr>
          <w:rFonts w:hint="eastAsia" w:ascii="仿宋_GB2312" w:hAnsi="仿宋_GB2312" w:eastAsia="仿宋_GB2312" w:cs="仿宋_GB2312"/>
          <w:kern w:val="2"/>
          <w:sz w:val="32"/>
          <w:szCs w:val="32"/>
        </w:rPr>
        <w:t>施行。</w:t>
      </w:r>
    </w:p>
    <w:p w14:paraId="1AEC66E3">
      <w:pPr>
        <w:pageBreakBefore w:val="0"/>
        <w:kinsoku/>
        <w:wordWrap/>
        <w:overflowPunct/>
        <w:topLinePunct w:val="0"/>
        <w:autoSpaceDE/>
        <w:autoSpaceDN/>
        <w:bidi w:val="0"/>
        <w:spacing w:line="560" w:lineRule="exact"/>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534831-71EF-46EF-A76B-11B1C353E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D40BD9D-A93F-4AB8-87F4-1046BE812C9B}"/>
  </w:font>
  <w:font w:name="方正仿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3" w:fontKey="{38E6398C-6DFB-4154-86B7-B734A70A3D62}"/>
  </w:font>
  <w:font w:name="方正小标宋简体">
    <w:altName w:val="方正舒体"/>
    <w:panose1 w:val="02000000000000000000"/>
    <w:charset w:val="86"/>
    <w:family w:val="auto"/>
    <w:pitch w:val="default"/>
    <w:sig w:usb0="00000000" w:usb1="00000000" w:usb2="00000012" w:usb3="00000000" w:csb0="00040001" w:csb1="00000000"/>
    <w:embedRegular r:id="rId4" w:fontKey="{686A2791-AB1B-4874-8382-C861F330D839}"/>
  </w:font>
  <w:font w:name="仿宋">
    <w:panose1 w:val="02010609060101010101"/>
    <w:charset w:val="86"/>
    <w:family w:val="modern"/>
    <w:pitch w:val="default"/>
    <w:sig w:usb0="800002BF" w:usb1="38CF7CFA" w:usb2="00000016" w:usb3="00000000" w:csb0="00040001" w:csb1="00000000"/>
    <w:embedRegular r:id="rId5" w:fontKey="{470D9EFA-537F-4479-8EB2-782E33DEC558}"/>
  </w:font>
  <w:font w:name="ˎ̥">
    <w:altName w:val="华文仿宋"/>
    <w:panose1 w:val="00000000000000000000"/>
    <w:charset w:val="00"/>
    <w:family w:val="roman"/>
    <w:pitch w:val="default"/>
    <w:sig w:usb0="00000000" w:usb1="00000000" w:usb2="00000000" w:usb3="00000000" w:csb0="00040001" w:csb1="00000000"/>
    <w:embedRegular r:id="rId6" w:fontKey="{D825B54D-7393-4FAB-B144-C819425BB60E}"/>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2FA9">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14:paraId="6A7753F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7BAD">
    <w:pPr>
      <w:pStyle w:val="5"/>
      <w:framePr w:wrap="around" w:vAnchor="text" w:hAnchor="margin" w:xAlign="center" w:y="1"/>
      <w:rPr>
        <w:rStyle w:val="10"/>
      </w:rPr>
    </w:pPr>
    <w:r>
      <w:fldChar w:fldCharType="begin"/>
    </w:r>
    <w:r>
      <w:rPr>
        <w:rStyle w:val="10"/>
      </w:rPr>
      <w:instrText xml:space="preserve">PAGE  </w:instrText>
    </w:r>
    <w:r>
      <w:fldChar w:fldCharType="end"/>
    </w:r>
  </w:p>
  <w:p w14:paraId="22B7E3D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39F14">
    <w:r>
      <w:pict>
        <v:shape id="_x0000_s4098" o:spid="_x0000_s4098"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099" o:spid="_x0000_s4099"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5" o:spid="_x0000_s4115"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6" o:spid="_x0000_s4116"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7" o:spid="_x0000_s4117"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8" o:spid="_x0000_s4118" o:spt="136" type="#_x0000_t136" style="position:absolute;left:0pt;margin-top:1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9" o:spid="_x0000_s4119" o:spt="136" type="#_x0000_t136" style="position:absolute;left:0pt;margin-top:1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0" o:spid="_x0000_s4120" o:spt="136" type="#_x0000_t136" style="position:absolute;left:0pt;margin-top:1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1" o:spid="_x0000_s4121" o:spt="136" type="#_x0000_t136" style="position:absolute;left:0pt;margin-top:1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2" o:spid="_x0000_s4122" o:spt="136" type="#_x0000_t136" style="position:absolute;left:0pt;margin-top:1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3" o:spid="_x0000_s4123" o:spt="136" type="#_x0000_t136" style="position:absolute;left:0pt;margin-top:1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4" o:spid="_x0000_s4124" o:spt="136" type="#_x0000_t136" style="position:absolute;left:0pt;margin-top:1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5" o:spid="_x0000_s4125" o:spt="136" type="#_x0000_t136" style="position:absolute;left:0pt;margin-top:1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6" o:spid="_x0000_s4126" o:spt="136" type="#_x0000_t136" style="position:absolute;left:0pt;margin-top:1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5947C79"/>
    <w:rsid w:val="07FE7615"/>
    <w:rsid w:val="08A83EE1"/>
    <w:rsid w:val="095F3199"/>
    <w:rsid w:val="09E0252C"/>
    <w:rsid w:val="0D7D4536"/>
    <w:rsid w:val="0DDA0BC8"/>
    <w:rsid w:val="12555A81"/>
    <w:rsid w:val="1D9F367F"/>
    <w:rsid w:val="1EA57936"/>
    <w:rsid w:val="1F724B61"/>
    <w:rsid w:val="20170D71"/>
    <w:rsid w:val="20A53730"/>
    <w:rsid w:val="22785764"/>
    <w:rsid w:val="22E92853"/>
    <w:rsid w:val="2355143D"/>
    <w:rsid w:val="23A61C99"/>
    <w:rsid w:val="23B819CC"/>
    <w:rsid w:val="245416F5"/>
    <w:rsid w:val="248164B2"/>
    <w:rsid w:val="24A75B2E"/>
    <w:rsid w:val="2AB75173"/>
    <w:rsid w:val="2C535AE0"/>
    <w:rsid w:val="2D477C4E"/>
    <w:rsid w:val="2ED27DE6"/>
    <w:rsid w:val="30251326"/>
    <w:rsid w:val="30D92BC5"/>
    <w:rsid w:val="34873421"/>
    <w:rsid w:val="34A42225"/>
    <w:rsid w:val="3619279E"/>
    <w:rsid w:val="38AF7F6B"/>
    <w:rsid w:val="396C7089"/>
    <w:rsid w:val="3A465B2C"/>
    <w:rsid w:val="3A5B2B4D"/>
    <w:rsid w:val="3CCB7597"/>
    <w:rsid w:val="3DC2196D"/>
    <w:rsid w:val="3F2F6B8F"/>
    <w:rsid w:val="47013507"/>
    <w:rsid w:val="49276B29"/>
    <w:rsid w:val="4B885FA4"/>
    <w:rsid w:val="4BC56432"/>
    <w:rsid w:val="4E883264"/>
    <w:rsid w:val="4F71212E"/>
    <w:rsid w:val="518D1C42"/>
    <w:rsid w:val="531124F9"/>
    <w:rsid w:val="55AD05A3"/>
    <w:rsid w:val="55FF6E3F"/>
    <w:rsid w:val="57664CC0"/>
    <w:rsid w:val="58650932"/>
    <w:rsid w:val="59EA607C"/>
    <w:rsid w:val="5CBD26DC"/>
    <w:rsid w:val="5E800D5D"/>
    <w:rsid w:val="5FA80816"/>
    <w:rsid w:val="60432042"/>
    <w:rsid w:val="60BC204A"/>
    <w:rsid w:val="60C05441"/>
    <w:rsid w:val="60FE4A61"/>
    <w:rsid w:val="6177AC6D"/>
    <w:rsid w:val="63FE512A"/>
    <w:rsid w:val="63FFC798"/>
    <w:rsid w:val="64736BA9"/>
    <w:rsid w:val="65905D2A"/>
    <w:rsid w:val="670A486C"/>
    <w:rsid w:val="67BFD2A2"/>
    <w:rsid w:val="681C42D2"/>
    <w:rsid w:val="68522367"/>
    <w:rsid w:val="68EF7CEB"/>
    <w:rsid w:val="69641188"/>
    <w:rsid w:val="6ACB7804"/>
    <w:rsid w:val="6D1F234F"/>
    <w:rsid w:val="6DF8AA10"/>
    <w:rsid w:val="6F8F4F33"/>
    <w:rsid w:val="6FE3D74C"/>
    <w:rsid w:val="712874FC"/>
    <w:rsid w:val="74546174"/>
    <w:rsid w:val="755D644F"/>
    <w:rsid w:val="77562203"/>
    <w:rsid w:val="781814EC"/>
    <w:rsid w:val="7DFF8BA3"/>
    <w:rsid w:val="7E767B66"/>
    <w:rsid w:val="7E993F74"/>
    <w:rsid w:val="7F6E9C24"/>
    <w:rsid w:val="7F74B241"/>
    <w:rsid w:val="7F902DE2"/>
    <w:rsid w:val="7FDF731D"/>
    <w:rsid w:val="9EFFDD4A"/>
    <w:rsid w:val="BAFF27E7"/>
    <w:rsid w:val="BBFF667F"/>
    <w:rsid w:val="BD7CDDA8"/>
    <w:rsid w:val="BEECFF24"/>
    <w:rsid w:val="BFFF664C"/>
    <w:rsid w:val="C5DF46E7"/>
    <w:rsid w:val="D3D74205"/>
    <w:rsid w:val="D6F73949"/>
    <w:rsid w:val="DB7D113B"/>
    <w:rsid w:val="DBBF003F"/>
    <w:rsid w:val="DF3FD834"/>
    <w:rsid w:val="DFDB78A2"/>
    <w:rsid w:val="DFFA6294"/>
    <w:rsid w:val="EC99B478"/>
    <w:rsid w:val="EDFF406F"/>
    <w:rsid w:val="F56A31FD"/>
    <w:rsid w:val="FABFBE12"/>
    <w:rsid w:val="FBB397C0"/>
    <w:rsid w:val="FBDD8DE7"/>
    <w:rsid w:val="FDB50A67"/>
    <w:rsid w:val="FECB35BA"/>
    <w:rsid w:val="FEDFC055"/>
    <w:rsid w:val="FFA980A1"/>
    <w:rsid w:val="FFEF752C"/>
    <w:rsid w:val="FFEF9E05"/>
    <w:rsid w:val="FFFFC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2">
    <w:name w:val="font3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2098</Words>
  <Characters>2205</Characters>
  <Lines>0</Lines>
  <Paragraphs>0</Paragraphs>
  <TotalTime>0</TotalTime>
  <ScaleCrop>false</ScaleCrop>
  <LinksUpToDate>false</LinksUpToDate>
  <CharactersWithSpaces>2207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2024-06-05T23:22:00Z</dcterms:created>
  <dc:creator>张思敏</dc:creator>
  <cp:lastModifiedBy>黄文轩</cp:lastModifiedBy>
  <cp:lastPrinted>2025-07-14T23:07:00Z</cp:lastPrinted>
  <dcterms:modified xsi:type="dcterms:W3CDTF">2026-06-04T07:15:05Z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A90E9912D73A45A6AF3937B4D7F1318E_13</vt:lpwstr>
  </property>
  <property fmtid="{D5CDD505-2E9C-101B-9397-08002B2CF9AE}" pid="4" name="KSOTemplateDocerSaveRecord">
    <vt:lpwstr>eyJoZGlkIjoiMzdmMTM0ZmYzMTE4ZTRjYTk0NDNkZTVlY2MzMzRlZDMiLCJ1c2VySWQiOiIzNjkxODc5NDYifQ==</vt:lpwstr>
  </property>
</Properties>
</file>